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22EC" w14:textId="5F035F02" w:rsidR="00E40944" w:rsidRPr="00E40944" w:rsidRDefault="00E40944" w:rsidP="00E40944">
      <w:pPr>
        <w:tabs>
          <w:tab w:val="left" w:pos="8364"/>
        </w:tabs>
        <w:spacing w:after="0" w:line="360" w:lineRule="auto"/>
        <w:jc w:val="both"/>
        <w:rPr>
          <w:rFonts w:ascii="Berlin Sans FB" w:hAnsi="Berlin Sans FB"/>
          <w:sz w:val="28"/>
          <w:szCs w:val="28"/>
        </w:rPr>
      </w:pPr>
      <w:proofErr w:type="spellStart"/>
      <w:r w:rsidRPr="00E40944">
        <w:rPr>
          <w:rFonts w:ascii="Berlin Sans FB" w:hAnsi="Berlin Sans FB"/>
          <w:sz w:val="28"/>
          <w:szCs w:val="28"/>
        </w:rPr>
        <w:t>Sistem</w:t>
      </w:r>
      <w:proofErr w:type="spellEnd"/>
      <w:r w:rsidRPr="00E40944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E40944">
        <w:rPr>
          <w:rFonts w:ascii="Berlin Sans FB" w:hAnsi="Berlin Sans FB"/>
          <w:sz w:val="28"/>
          <w:szCs w:val="28"/>
        </w:rPr>
        <w:t>Kewaspadaan</w:t>
      </w:r>
      <w:proofErr w:type="spellEnd"/>
      <w:r w:rsidRPr="00E40944">
        <w:rPr>
          <w:rFonts w:ascii="Berlin Sans FB" w:hAnsi="Berlin Sans FB"/>
          <w:sz w:val="28"/>
          <w:szCs w:val="28"/>
        </w:rPr>
        <w:t xml:space="preserve"> Dini dan </w:t>
      </w:r>
      <w:proofErr w:type="spellStart"/>
      <w:r w:rsidRPr="00E40944">
        <w:rPr>
          <w:rFonts w:ascii="Berlin Sans FB" w:hAnsi="Berlin Sans FB"/>
          <w:sz w:val="28"/>
          <w:szCs w:val="28"/>
        </w:rPr>
        <w:t>Respon</w:t>
      </w:r>
      <w:proofErr w:type="spellEnd"/>
      <w:r w:rsidRPr="00E40944">
        <w:rPr>
          <w:rFonts w:ascii="Berlin Sans FB" w:hAnsi="Berlin Sans FB"/>
          <w:sz w:val="28"/>
          <w:szCs w:val="28"/>
        </w:rPr>
        <w:t xml:space="preserve"> (</w:t>
      </w:r>
      <w:proofErr w:type="gramStart"/>
      <w:r w:rsidRPr="00E40944">
        <w:rPr>
          <w:rFonts w:ascii="Berlin Sans FB" w:hAnsi="Berlin Sans FB"/>
          <w:sz w:val="28"/>
          <w:szCs w:val="28"/>
        </w:rPr>
        <w:t>SKDR)  di</w:t>
      </w:r>
      <w:proofErr w:type="gramEnd"/>
      <w:r w:rsidRPr="00E40944">
        <w:rPr>
          <w:rFonts w:ascii="Berlin Sans FB" w:hAnsi="Berlin Sans FB"/>
          <w:sz w:val="28"/>
          <w:szCs w:val="28"/>
        </w:rPr>
        <w:t xml:space="preserve"> RSPI </w:t>
      </w:r>
      <w:proofErr w:type="spellStart"/>
      <w:r w:rsidRPr="00E40944">
        <w:rPr>
          <w:rFonts w:ascii="Berlin Sans FB" w:hAnsi="Berlin Sans FB"/>
          <w:sz w:val="28"/>
          <w:szCs w:val="28"/>
        </w:rPr>
        <w:t>Sulianti</w:t>
      </w:r>
      <w:proofErr w:type="spellEnd"/>
      <w:r w:rsidRPr="00E40944">
        <w:rPr>
          <w:rFonts w:ascii="Berlin Sans FB" w:hAnsi="Berlin Sans FB"/>
          <w:sz w:val="28"/>
          <w:szCs w:val="28"/>
        </w:rPr>
        <w:t xml:space="preserve"> Saroso</w:t>
      </w:r>
    </w:p>
    <w:p w14:paraId="07191726" w14:textId="77777777" w:rsidR="00E40944" w:rsidRDefault="00E40944" w:rsidP="00E40944">
      <w:pPr>
        <w:tabs>
          <w:tab w:val="left" w:pos="8364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424EC14" w14:textId="0E6388C2" w:rsidR="00E40944" w:rsidRPr="00E40944" w:rsidRDefault="00E40944" w:rsidP="00E40944">
      <w:pPr>
        <w:tabs>
          <w:tab w:val="left" w:pos="8364"/>
        </w:tabs>
        <w:spacing w:after="0" w:line="360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proofErr w:type="gramStart"/>
      <w:r w:rsidRPr="00E40944">
        <w:rPr>
          <w:rFonts w:ascii="Berlin Sans FB" w:hAnsi="Berlin Sans FB"/>
          <w:sz w:val="24"/>
          <w:szCs w:val="24"/>
        </w:rPr>
        <w:t>Herlina</w:t>
      </w:r>
      <w:proofErr w:type="spellEnd"/>
      <w:r w:rsidRPr="00E40944">
        <w:rPr>
          <w:rFonts w:ascii="Berlin Sans FB" w:hAnsi="Berlin Sans FB"/>
          <w:sz w:val="24"/>
          <w:szCs w:val="24"/>
        </w:rPr>
        <w:t xml:space="preserve"> ,</w:t>
      </w:r>
      <w:proofErr w:type="gramEnd"/>
      <w:r w:rsidRPr="00E40944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E40944">
        <w:rPr>
          <w:rFonts w:ascii="Berlin Sans FB" w:hAnsi="Berlin Sans FB"/>
          <w:sz w:val="24"/>
          <w:szCs w:val="24"/>
        </w:rPr>
        <w:t>dkk</w:t>
      </w:r>
      <w:proofErr w:type="spellEnd"/>
    </w:p>
    <w:p w14:paraId="6FAD72D5" w14:textId="398F3500" w:rsidR="00E40944" w:rsidRPr="00E40944" w:rsidRDefault="00E40944" w:rsidP="00E40944">
      <w:pPr>
        <w:tabs>
          <w:tab w:val="left" w:pos="8364"/>
        </w:tabs>
        <w:spacing w:after="0" w:line="360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 w:rsidRPr="00E40944">
        <w:rPr>
          <w:rFonts w:ascii="Berlin Sans FB" w:hAnsi="Berlin Sans FB"/>
          <w:sz w:val="24"/>
          <w:szCs w:val="24"/>
        </w:rPr>
        <w:t>Instalasi</w:t>
      </w:r>
      <w:proofErr w:type="spellEnd"/>
      <w:r w:rsidRPr="00E40944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E40944">
        <w:rPr>
          <w:rFonts w:ascii="Berlin Sans FB" w:hAnsi="Berlin Sans FB"/>
          <w:sz w:val="24"/>
          <w:szCs w:val="24"/>
        </w:rPr>
        <w:t>Surveilans</w:t>
      </w:r>
      <w:proofErr w:type="spellEnd"/>
      <w:r w:rsidRPr="00E40944">
        <w:rPr>
          <w:rFonts w:ascii="Berlin Sans FB" w:hAnsi="Berlin Sans FB"/>
          <w:sz w:val="24"/>
          <w:szCs w:val="24"/>
        </w:rPr>
        <w:t xml:space="preserve"> RSPI </w:t>
      </w:r>
      <w:proofErr w:type="spellStart"/>
      <w:r w:rsidRPr="00E40944">
        <w:rPr>
          <w:rFonts w:ascii="Berlin Sans FB" w:hAnsi="Berlin Sans FB"/>
          <w:sz w:val="24"/>
          <w:szCs w:val="24"/>
        </w:rPr>
        <w:t>Sulianti</w:t>
      </w:r>
      <w:proofErr w:type="spellEnd"/>
      <w:r w:rsidRPr="00E40944">
        <w:rPr>
          <w:rFonts w:ascii="Berlin Sans FB" w:hAnsi="Berlin Sans FB"/>
          <w:sz w:val="24"/>
          <w:szCs w:val="24"/>
        </w:rPr>
        <w:t xml:space="preserve"> Saroso</w:t>
      </w:r>
    </w:p>
    <w:p w14:paraId="4DA25BA6" w14:textId="77777777" w:rsidR="00E40944" w:rsidRDefault="00E40944" w:rsidP="00E40944">
      <w:pPr>
        <w:tabs>
          <w:tab w:val="left" w:pos="8364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8858B0F" w14:textId="1BE4B200" w:rsidR="00F8237C" w:rsidRPr="00F8237C" w:rsidRDefault="00F8237C" w:rsidP="00E40944">
      <w:pPr>
        <w:tabs>
          <w:tab w:val="left" w:pos="8364"/>
        </w:tabs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F8237C">
        <w:rPr>
          <w:rFonts w:ascii="Arial Narrow" w:hAnsi="Arial Narrow"/>
          <w:b/>
          <w:bCs/>
          <w:sz w:val="24"/>
          <w:szCs w:val="24"/>
        </w:rPr>
        <w:t>Pendahuluan</w:t>
      </w:r>
      <w:proofErr w:type="spellEnd"/>
    </w:p>
    <w:p w14:paraId="19E0C5BD" w14:textId="6D2387AE" w:rsidR="00E40944" w:rsidRDefault="00E40944" w:rsidP="00E40944">
      <w:pPr>
        <w:tabs>
          <w:tab w:val="left" w:pos="8364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E32FC">
        <w:rPr>
          <w:rFonts w:ascii="Arial Narrow" w:hAnsi="Arial Narrow"/>
          <w:sz w:val="24"/>
          <w:szCs w:val="24"/>
        </w:rPr>
        <w:t>Sistem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Kewaspadaan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Dini dan </w:t>
      </w:r>
      <w:proofErr w:type="spellStart"/>
      <w:r w:rsidRPr="00EE32FC">
        <w:rPr>
          <w:rFonts w:ascii="Arial Narrow" w:hAnsi="Arial Narrow"/>
          <w:sz w:val="24"/>
          <w:szCs w:val="24"/>
        </w:rPr>
        <w:t>Respons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(SKDR) </w:t>
      </w:r>
      <w:proofErr w:type="spellStart"/>
      <w:r w:rsidRPr="00EE32FC">
        <w:rPr>
          <w:rFonts w:ascii="Arial Narrow" w:hAnsi="Arial Narrow"/>
          <w:sz w:val="24"/>
          <w:szCs w:val="24"/>
        </w:rPr>
        <w:t>atau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EE32FC">
        <w:rPr>
          <w:rFonts w:ascii="Arial Narrow" w:hAnsi="Arial Narrow"/>
          <w:sz w:val="24"/>
          <w:szCs w:val="24"/>
        </w:rPr>
        <w:t>biasa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disebut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dengan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r w:rsidRPr="00EB60B0">
        <w:rPr>
          <w:rFonts w:ascii="Arial Narrow" w:hAnsi="Arial Narrow"/>
          <w:i/>
          <w:iCs/>
          <w:sz w:val="24"/>
          <w:szCs w:val="24"/>
        </w:rPr>
        <w:t>Early Warning Alert Response and System</w:t>
      </w:r>
      <w:r w:rsidRPr="00EE32FC">
        <w:rPr>
          <w:rFonts w:ascii="Arial Narrow" w:hAnsi="Arial Narrow"/>
          <w:sz w:val="24"/>
          <w:szCs w:val="24"/>
        </w:rPr>
        <w:t xml:space="preserve"> (EWARS) </w:t>
      </w:r>
      <w:proofErr w:type="spellStart"/>
      <w:r w:rsidRPr="00EE32FC">
        <w:rPr>
          <w:rFonts w:ascii="Arial Narrow" w:hAnsi="Arial Narrow"/>
          <w:sz w:val="24"/>
          <w:szCs w:val="24"/>
        </w:rPr>
        <w:t>adalah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sebuah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sistem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EE32FC">
        <w:rPr>
          <w:rFonts w:ascii="Arial Narrow" w:hAnsi="Arial Narrow"/>
          <w:sz w:val="24"/>
          <w:szCs w:val="24"/>
        </w:rPr>
        <w:t>berfungsi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dalam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mendeteksi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adanya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ancaman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indikasi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KLB </w:t>
      </w:r>
      <w:proofErr w:type="spellStart"/>
      <w:r w:rsidRPr="00EE32FC">
        <w:rPr>
          <w:rFonts w:ascii="Arial Narrow" w:hAnsi="Arial Narrow"/>
          <w:sz w:val="24"/>
          <w:szCs w:val="24"/>
        </w:rPr>
        <w:t>penyakit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menular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EE32FC">
        <w:rPr>
          <w:rFonts w:ascii="Arial Narrow" w:hAnsi="Arial Narrow"/>
          <w:sz w:val="24"/>
          <w:szCs w:val="24"/>
        </w:rPr>
        <w:t>dilaporkan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secara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mingguan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dengan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berbasis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komputer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, yang </w:t>
      </w:r>
      <w:proofErr w:type="spellStart"/>
      <w:r w:rsidRPr="00EE32FC">
        <w:rPr>
          <w:rFonts w:ascii="Arial Narrow" w:hAnsi="Arial Narrow"/>
          <w:sz w:val="24"/>
          <w:szCs w:val="24"/>
        </w:rPr>
        <w:t>dapat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menampilkan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alert </w:t>
      </w:r>
      <w:proofErr w:type="spellStart"/>
      <w:r w:rsidRPr="00EE32FC">
        <w:rPr>
          <w:rFonts w:ascii="Arial Narrow" w:hAnsi="Arial Narrow"/>
          <w:sz w:val="24"/>
          <w:szCs w:val="24"/>
        </w:rPr>
        <w:t>atau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sinyal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peringatan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dini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adanya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peningkatan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kasus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penyakit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melebihi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nilai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ambang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batas di </w:t>
      </w:r>
      <w:proofErr w:type="spellStart"/>
      <w:r w:rsidRPr="00EE32FC">
        <w:rPr>
          <w:rFonts w:ascii="Arial Narrow" w:hAnsi="Arial Narrow"/>
          <w:sz w:val="24"/>
          <w:szCs w:val="24"/>
        </w:rPr>
        <w:t>suatu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wilayah, dan </w:t>
      </w:r>
      <w:r>
        <w:rPr>
          <w:rFonts w:ascii="Arial Narrow" w:hAnsi="Arial Narrow"/>
          <w:sz w:val="24"/>
          <w:szCs w:val="24"/>
        </w:rPr>
        <w:t>a</w:t>
      </w:r>
      <w:r w:rsidRPr="00EE32FC">
        <w:rPr>
          <w:rFonts w:ascii="Arial Narrow" w:hAnsi="Arial Narrow"/>
          <w:sz w:val="24"/>
          <w:szCs w:val="24"/>
        </w:rPr>
        <w:t xml:space="preserve">lert </w:t>
      </w:r>
      <w:proofErr w:type="spellStart"/>
      <w:r w:rsidRPr="00EE32FC">
        <w:rPr>
          <w:rFonts w:ascii="Arial Narrow" w:hAnsi="Arial Narrow"/>
          <w:sz w:val="24"/>
          <w:szCs w:val="24"/>
        </w:rPr>
        <w:t>atau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sinyal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peringatan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dini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EE32FC">
        <w:rPr>
          <w:rFonts w:ascii="Arial Narrow" w:hAnsi="Arial Narrow"/>
          <w:sz w:val="24"/>
          <w:szCs w:val="24"/>
        </w:rPr>
        <w:t>muncul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EE32FC">
        <w:rPr>
          <w:rFonts w:ascii="Arial Narrow" w:hAnsi="Arial Narrow"/>
          <w:sz w:val="24"/>
          <w:szCs w:val="24"/>
        </w:rPr>
        <w:t>sistem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bukan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berarti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sudah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terjadi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KLB </w:t>
      </w:r>
      <w:proofErr w:type="spellStart"/>
      <w:r w:rsidRPr="00EE32FC">
        <w:rPr>
          <w:rFonts w:ascii="Arial Narrow" w:hAnsi="Arial Narrow"/>
          <w:sz w:val="24"/>
          <w:szCs w:val="24"/>
        </w:rPr>
        <w:t>tetapi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merupakan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pra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-KLB yang </w:t>
      </w:r>
      <w:proofErr w:type="spellStart"/>
      <w:r w:rsidRPr="00EE32FC">
        <w:rPr>
          <w:rFonts w:ascii="Arial Narrow" w:hAnsi="Arial Narrow"/>
          <w:sz w:val="24"/>
          <w:szCs w:val="24"/>
        </w:rPr>
        <w:t>mengharuskan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petugas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untuk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melakukan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respon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cepat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agar </w:t>
      </w:r>
      <w:proofErr w:type="spellStart"/>
      <w:r w:rsidRPr="00EE32FC">
        <w:rPr>
          <w:rFonts w:ascii="Arial Narrow" w:hAnsi="Arial Narrow"/>
          <w:sz w:val="24"/>
          <w:szCs w:val="24"/>
        </w:rPr>
        <w:t>tidak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terjadi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KLB.</w:t>
      </w:r>
    </w:p>
    <w:p w14:paraId="65AE965E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F0E994F" w14:textId="4F6DF370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Pelaksanaa</w:t>
      </w:r>
      <w:proofErr w:type="spellEnd"/>
      <w:r>
        <w:rPr>
          <w:rFonts w:ascii="Arial Narrow" w:hAnsi="Arial Narrow"/>
          <w:sz w:val="24"/>
          <w:szCs w:val="24"/>
        </w:rPr>
        <w:t xml:space="preserve"> SKDR </w:t>
      </w:r>
      <w:proofErr w:type="spellStart"/>
      <w:r>
        <w:rPr>
          <w:rFonts w:ascii="Arial Narrow" w:hAnsi="Arial Narrow"/>
          <w:sz w:val="24"/>
          <w:szCs w:val="24"/>
        </w:rPr>
        <w:t>tidak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lepas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pelaksaan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surveilans</w:t>
      </w:r>
      <w:proofErr w:type="spellEnd"/>
      <w:r>
        <w:rPr>
          <w:rFonts w:ascii="Arial Narrow" w:hAnsi="Arial Narrow"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adanya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SKD </w:t>
      </w:r>
      <w:proofErr w:type="spellStart"/>
      <w:r>
        <w:rPr>
          <w:rFonts w:ascii="Arial Narrow" w:hAnsi="Arial Narrow"/>
          <w:sz w:val="24"/>
          <w:szCs w:val="24"/>
        </w:rPr>
        <w:t>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membantu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pelaksanaan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surveilans</w:t>
      </w:r>
      <w:proofErr w:type="spellEnd"/>
      <w:r>
        <w:rPr>
          <w:rFonts w:ascii="Arial Narrow" w:hAnsi="Arial Narrow"/>
          <w:sz w:val="24"/>
          <w:szCs w:val="24"/>
        </w:rPr>
        <w:t xml:space="preserve"> dan juga </w:t>
      </w:r>
      <w:proofErr w:type="spellStart"/>
      <w:r>
        <w:rPr>
          <w:rFonts w:ascii="Arial Narrow" w:hAnsi="Arial Narrow"/>
          <w:sz w:val="24"/>
          <w:szCs w:val="24"/>
        </w:rPr>
        <w:t>membantu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penemuan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kasus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penyakit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infeksi</w:t>
      </w:r>
      <w:proofErr w:type="spellEnd"/>
      <w:r>
        <w:rPr>
          <w:rFonts w:ascii="Arial Narrow" w:hAnsi="Arial Narrow"/>
          <w:sz w:val="24"/>
          <w:szCs w:val="24"/>
        </w:rPr>
        <w:t xml:space="preserve"> emerging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cepat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sehingga</w:t>
      </w:r>
      <w:proofErr w:type="spellEnd"/>
      <w:r>
        <w:rPr>
          <w:rFonts w:ascii="Arial Narrow" w:hAnsi="Arial Narrow"/>
          <w:sz w:val="24"/>
          <w:szCs w:val="24"/>
        </w:rPr>
        <w:t xml:space="preserve"> alert </w:t>
      </w:r>
      <w:proofErr w:type="spellStart"/>
      <w:r>
        <w:rPr>
          <w:rFonts w:ascii="Arial Narrow" w:hAnsi="Arial Narrow"/>
          <w:sz w:val="24"/>
          <w:szCs w:val="24"/>
        </w:rPr>
        <w:t>atau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sinyal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adanya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kasus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baru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ataupun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kenaikan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kasus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masyarakat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segera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ditemukan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segera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dilakukan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tindakan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bentuk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respon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cepat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penanggulangan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penyakit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masyarakat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</w:t>
      </w:r>
    </w:p>
    <w:p w14:paraId="30DCBB07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B29D643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SKDR </w:t>
      </w:r>
      <w:proofErr w:type="spellStart"/>
      <w:r>
        <w:rPr>
          <w:rFonts w:ascii="Arial Narrow" w:hAnsi="Arial Narrow"/>
          <w:sz w:val="24"/>
          <w:szCs w:val="24"/>
        </w:rPr>
        <w:t>terbagi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menjadi</w:t>
      </w:r>
      <w:proofErr w:type="spellEnd"/>
      <w:r>
        <w:rPr>
          <w:rFonts w:ascii="Arial Narrow" w:hAnsi="Arial Narrow"/>
          <w:sz w:val="24"/>
          <w:szCs w:val="24"/>
        </w:rPr>
        <w:t xml:space="preserve"> 2 </w:t>
      </w:r>
      <w:proofErr w:type="spellStart"/>
      <w:r>
        <w:rPr>
          <w:rFonts w:ascii="Arial Narrow" w:hAnsi="Arial Narrow"/>
          <w:sz w:val="24"/>
          <w:szCs w:val="24"/>
        </w:rPr>
        <w:t>yaitu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berbasis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rumor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kejadian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disebut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r w:rsidRPr="00EE32FC">
        <w:rPr>
          <w:rFonts w:ascii="Arial Narrow" w:hAnsi="Arial Narrow"/>
          <w:sz w:val="24"/>
          <w:szCs w:val="24"/>
        </w:rPr>
        <w:t>EBS</w:t>
      </w:r>
      <w:proofErr w:type="gramEnd"/>
      <w:r w:rsidRPr="00EE32FC">
        <w:rPr>
          <w:rFonts w:ascii="Arial Narrow" w:hAnsi="Arial Narrow"/>
          <w:sz w:val="24"/>
          <w:szCs w:val="24"/>
        </w:rPr>
        <w:t xml:space="preserve"> (Event Based surveillance) </w:t>
      </w:r>
      <w:proofErr w:type="spellStart"/>
      <w:r w:rsidRPr="00EE32FC">
        <w:rPr>
          <w:rFonts w:ascii="Arial Narrow" w:hAnsi="Arial Narrow"/>
          <w:sz w:val="24"/>
          <w:szCs w:val="24"/>
        </w:rPr>
        <w:t>atau</w:t>
      </w:r>
      <w:proofErr w:type="spellEnd"/>
      <w:r>
        <w:rPr>
          <w:rFonts w:ascii="Arial Narrow" w:hAnsi="Arial Narrow"/>
          <w:sz w:val="24"/>
          <w:szCs w:val="24"/>
        </w:rPr>
        <w:t xml:space="preserve">  IBS (</w:t>
      </w:r>
      <w:proofErr w:type="spellStart"/>
      <w:r>
        <w:rPr>
          <w:rFonts w:ascii="Arial Narrow" w:hAnsi="Arial Narrow"/>
          <w:sz w:val="24"/>
          <w:szCs w:val="24"/>
        </w:rPr>
        <w:t>Indikator</w:t>
      </w:r>
      <w:proofErr w:type="spellEnd"/>
      <w:r>
        <w:rPr>
          <w:rFonts w:ascii="Arial Narrow" w:hAnsi="Arial Narrow"/>
          <w:sz w:val="24"/>
          <w:szCs w:val="24"/>
        </w:rPr>
        <w:t xml:space="preserve"> Base </w:t>
      </w:r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</w:t>
      </w:r>
      <w:r w:rsidRPr="00EE32FC">
        <w:rPr>
          <w:rFonts w:ascii="Arial Narrow" w:hAnsi="Arial Narrow"/>
          <w:sz w:val="24"/>
          <w:szCs w:val="24"/>
        </w:rPr>
        <w:t>urveilans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yaitu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agregat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dilaporkan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minggu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Selasa.  RSPI </w:t>
      </w:r>
      <w:proofErr w:type="spellStart"/>
      <w:r>
        <w:rPr>
          <w:rFonts w:ascii="Arial Narrow" w:hAnsi="Arial Narrow"/>
          <w:sz w:val="24"/>
          <w:szCs w:val="24"/>
        </w:rPr>
        <w:t>Sulianti</w:t>
      </w:r>
      <w:proofErr w:type="spellEnd"/>
      <w:r>
        <w:rPr>
          <w:rFonts w:ascii="Arial Narrow" w:hAnsi="Arial Narrow"/>
          <w:sz w:val="24"/>
          <w:szCs w:val="24"/>
        </w:rPr>
        <w:t xml:space="preserve"> Saroso </w:t>
      </w:r>
      <w:proofErr w:type="spellStart"/>
      <w:r>
        <w:rPr>
          <w:rFonts w:ascii="Arial Narrow" w:hAnsi="Arial Narrow"/>
          <w:sz w:val="24"/>
          <w:szCs w:val="24"/>
        </w:rPr>
        <w:t>menangkap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kasus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rumor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melalui</w:t>
      </w:r>
      <w:proofErr w:type="spellEnd"/>
      <w:r>
        <w:rPr>
          <w:rFonts w:ascii="Arial Narrow" w:hAnsi="Arial Narrow"/>
          <w:sz w:val="24"/>
          <w:szCs w:val="24"/>
        </w:rPr>
        <w:t xml:space="preserve"> IGD, poli </w:t>
      </w:r>
      <w:proofErr w:type="spellStart"/>
      <w:r>
        <w:rPr>
          <w:rFonts w:ascii="Arial Narrow" w:hAnsi="Arial Narrow"/>
          <w:sz w:val="24"/>
          <w:szCs w:val="24"/>
        </w:rPr>
        <w:t>rawat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jalan</w:t>
      </w:r>
      <w:proofErr w:type="spellEnd"/>
      <w:r>
        <w:rPr>
          <w:rFonts w:ascii="Arial Narrow" w:hAnsi="Arial Narrow"/>
          <w:sz w:val="24"/>
          <w:szCs w:val="24"/>
        </w:rPr>
        <w:t xml:space="preserve"> dan poli </w:t>
      </w:r>
      <w:proofErr w:type="spellStart"/>
      <w:r>
        <w:rPr>
          <w:rFonts w:ascii="Arial Narrow" w:hAnsi="Arial Narrow"/>
          <w:sz w:val="24"/>
          <w:szCs w:val="24"/>
        </w:rPr>
        <w:t>rawat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inap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</w:p>
    <w:p w14:paraId="59C8A83C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BDD3196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SKDR di RSPI </w:t>
      </w:r>
      <w:proofErr w:type="spellStart"/>
      <w:r>
        <w:rPr>
          <w:rFonts w:ascii="Arial Narrow" w:hAnsi="Arial Narrow"/>
          <w:sz w:val="24"/>
          <w:szCs w:val="24"/>
        </w:rPr>
        <w:t>Sulianti</w:t>
      </w:r>
      <w:proofErr w:type="spellEnd"/>
      <w:r>
        <w:rPr>
          <w:rFonts w:ascii="Arial Narrow" w:hAnsi="Arial Narrow"/>
          <w:sz w:val="24"/>
          <w:szCs w:val="24"/>
        </w:rPr>
        <w:t xml:space="preserve"> Saroso </w:t>
      </w:r>
      <w:proofErr w:type="spellStart"/>
      <w:r>
        <w:rPr>
          <w:rFonts w:ascii="Arial Narrow" w:hAnsi="Arial Narrow"/>
          <w:sz w:val="24"/>
          <w:szCs w:val="24"/>
        </w:rPr>
        <w:t>mulai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dilakukan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sejak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bulan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Desember</w:t>
      </w:r>
      <w:proofErr w:type="spellEnd"/>
      <w:r>
        <w:rPr>
          <w:rFonts w:ascii="Arial Narrow" w:hAnsi="Arial Narrow"/>
          <w:sz w:val="24"/>
          <w:szCs w:val="24"/>
        </w:rPr>
        <w:t xml:space="preserve"> 2023. </w:t>
      </w:r>
      <w:proofErr w:type="spellStart"/>
      <w:r>
        <w:rPr>
          <w:rFonts w:ascii="Arial Narrow" w:hAnsi="Arial Narrow"/>
          <w:sz w:val="24"/>
          <w:szCs w:val="24"/>
        </w:rPr>
        <w:t>Sumber</w:t>
      </w:r>
      <w:proofErr w:type="spellEnd"/>
      <w:r>
        <w:rPr>
          <w:rFonts w:ascii="Arial Narrow" w:hAnsi="Arial Narrow"/>
          <w:sz w:val="24"/>
          <w:szCs w:val="24"/>
        </w:rPr>
        <w:t xml:space="preserve"> data </w:t>
      </w: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EBS </w:t>
      </w:r>
      <w:proofErr w:type="spellStart"/>
      <w:r>
        <w:rPr>
          <w:rFonts w:ascii="Arial Narrow" w:hAnsi="Arial Narrow"/>
          <w:sz w:val="24"/>
          <w:szCs w:val="24"/>
        </w:rPr>
        <w:t>berasal</w:t>
      </w:r>
      <w:proofErr w:type="spellEnd"/>
      <w:r>
        <w:rPr>
          <w:rFonts w:ascii="Arial Narrow" w:hAnsi="Arial Narrow"/>
          <w:sz w:val="24"/>
          <w:szCs w:val="24"/>
        </w:rPr>
        <w:t xml:space="preserve"> IGD, poli </w:t>
      </w:r>
      <w:proofErr w:type="spellStart"/>
      <w:r>
        <w:rPr>
          <w:rFonts w:ascii="Arial Narrow" w:hAnsi="Arial Narrow"/>
          <w:sz w:val="24"/>
          <w:szCs w:val="24"/>
        </w:rPr>
        <w:t>rawat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jalan</w:t>
      </w:r>
      <w:proofErr w:type="spellEnd"/>
      <w:r>
        <w:rPr>
          <w:rFonts w:ascii="Arial Narrow" w:hAnsi="Arial Narrow"/>
          <w:sz w:val="24"/>
          <w:szCs w:val="24"/>
        </w:rPr>
        <w:t xml:space="preserve"> dan poli </w:t>
      </w:r>
      <w:proofErr w:type="spellStart"/>
      <w:r>
        <w:rPr>
          <w:rFonts w:ascii="Arial Narrow" w:hAnsi="Arial Narrow"/>
          <w:sz w:val="24"/>
          <w:szCs w:val="24"/>
        </w:rPr>
        <w:t>rawat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inap</w:t>
      </w:r>
      <w:proofErr w:type="spellEnd"/>
      <w:r>
        <w:rPr>
          <w:rFonts w:ascii="Arial Narrow" w:hAnsi="Arial Narrow"/>
          <w:sz w:val="24"/>
          <w:szCs w:val="24"/>
        </w:rPr>
        <w:t xml:space="preserve">. Data </w:t>
      </w:r>
      <w:proofErr w:type="spellStart"/>
      <w:r>
        <w:rPr>
          <w:rFonts w:ascii="Arial Narrow" w:hAnsi="Arial Narrow"/>
          <w:sz w:val="24"/>
          <w:szCs w:val="24"/>
        </w:rPr>
        <w:t>dilaporkan</w:t>
      </w:r>
      <w:proofErr w:type="spellEnd"/>
      <w:r>
        <w:rPr>
          <w:rFonts w:ascii="Arial Narrow" w:hAnsi="Arial Narrow"/>
          <w:sz w:val="24"/>
          <w:szCs w:val="24"/>
        </w:rPr>
        <w:t xml:space="preserve"> oleh case </w:t>
      </w:r>
      <w:proofErr w:type="spellStart"/>
      <w:r>
        <w:rPr>
          <w:rFonts w:ascii="Arial Narrow" w:hAnsi="Arial Narrow"/>
          <w:sz w:val="24"/>
          <w:szCs w:val="24"/>
        </w:rPr>
        <w:t>manajer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melalui</w:t>
      </w:r>
      <w:proofErr w:type="spellEnd"/>
      <w:r>
        <w:rPr>
          <w:rFonts w:ascii="Arial Narrow" w:hAnsi="Arial Narrow"/>
          <w:sz w:val="24"/>
          <w:szCs w:val="24"/>
        </w:rPr>
        <w:t xml:space="preserve"> WAG dan </w:t>
      </w:r>
      <w:proofErr w:type="spellStart"/>
      <w:r>
        <w:rPr>
          <w:rFonts w:ascii="Arial Narrow" w:hAnsi="Arial Narrow"/>
          <w:sz w:val="24"/>
          <w:szCs w:val="24"/>
        </w:rPr>
        <w:t>kemudian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ditindaklanjuti</w:t>
      </w:r>
      <w:proofErr w:type="spellEnd"/>
      <w:r>
        <w:rPr>
          <w:rFonts w:ascii="Arial Narrow" w:hAnsi="Arial Narrow"/>
          <w:sz w:val="24"/>
          <w:szCs w:val="24"/>
        </w:rPr>
        <w:t xml:space="preserve"> oleh </w:t>
      </w:r>
      <w:proofErr w:type="spellStart"/>
      <w:r>
        <w:rPr>
          <w:rFonts w:ascii="Arial Narrow" w:hAnsi="Arial Narrow"/>
          <w:sz w:val="24"/>
          <w:szCs w:val="24"/>
        </w:rPr>
        <w:t>Instalasi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Surveilans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Sementara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data IBS </w:t>
      </w:r>
      <w:proofErr w:type="spellStart"/>
      <w:r>
        <w:rPr>
          <w:rFonts w:ascii="Arial Narrow" w:hAnsi="Arial Narrow"/>
          <w:sz w:val="24"/>
          <w:szCs w:val="24"/>
        </w:rPr>
        <w:t>bersumber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pasien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masuk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teregistrasi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Instalasi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Rekam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Medik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76737C5" w14:textId="378246A6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0DD34EDF" w14:textId="0FC414D2" w:rsidR="00E40944" w:rsidRDefault="00E40944" w:rsidP="00E40944">
      <w:pPr>
        <w:spacing w:after="0" w:line="360" w:lineRule="auto"/>
        <w:jc w:val="both"/>
        <w:rPr>
          <w:rStyle w:val="Hyperlink"/>
          <w:rFonts w:ascii="Arial Narrow" w:hAnsi="Arial Narrow"/>
          <w:sz w:val="24"/>
          <w:szCs w:val="24"/>
        </w:rPr>
      </w:pPr>
      <w:proofErr w:type="spellStart"/>
      <w:r w:rsidRPr="002E7BF3">
        <w:rPr>
          <w:rFonts w:ascii="Arial Narrow" w:hAnsi="Arial Narrow"/>
          <w:sz w:val="24"/>
          <w:szCs w:val="24"/>
        </w:rPr>
        <w:t>Pelaporan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SKDR </w:t>
      </w:r>
      <w:proofErr w:type="spellStart"/>
      <w:r w:rsidRPr="002E7BF3">
        <w:rPr>
          <w:rFonts w:ascii="Arial Narrow" w:hAnsi="Arial Narrow"/>
          <w:sz w:val="24"/>
          <w:szCs w:val="24"/>
        </w:rPr>
        <w:t>berbasis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rumor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atau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kejadian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(EBS), </w:t>
      </w:r>
      <w:proofErr w:type="spellStart"/>
      <w:r w:rsidRPr="002E7BF3">
        <w:rPr>
          <w:rFonts w:ascii="Arial Narrow" w:hAnsi="Arial Narrow"/>
          <w:sz w:val="24"/>
          <w:szCs w:val="24"/>
        </w:rPr>
        <w:t>dilaporkan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2E7BF3">
        <w:rPr>
          <w:rFonts w:ascii="Arial Narrow" w:hAnsi="Arial Narrow"/>
          <w:sz w:val="24"/>
          <w:szCs w:val="24"/>
        </w:rPr>
        <w:t>Instalasi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Surveilans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melalui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r w:rsidRPr="002E7BF3">
        <w:rPr>
          <w:rFonts w:ascii="Arial Narrow" w:hAnsi="Arial Narrow"/>
          <w:i/>
          <w:sz w:val="24"/>
          <w:szCs w:val="24"/>
        </w:rPr>
        <w:t>Event-Based</w:t>
      </w:r>
      <w:r w:rsidRPr="002E7BF3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E7BF3">
        <w:rPr>
          <w:rFonts w:ascii="Arial Narrow" w:hAnsi="Arial Narrow"/>
          <w:i/>
          <w:sz w:val="24"/>
          <w:szCs w:val="24"/>
        </w:rPr>
        <w:t>Surveillance</w:t>
      </w:r>
      <w:r w:rsidRPr="002E7BF3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E7BF3">
        <w:rPr>
          <w:rFonts w:ascii="Arial Narrow" w:hAnsi="Arial Narrow"/>
          <w:sz w:val="24"/>
          <w:szCs w:val="24"/>
        </w:rPr>
        <w:t>(EBS)</w:t>
      </w:r>
      <w:r w:rsidRPr="002E7BF3">
        <w:rPr>
          <w:rFonts w:ascii="Arial Narrow" w:hAnsi="Arial Narrow"/>
          <w:spacing w:val="-12"/>
          <w:sz w:val="24"/>
          <w:szCs w:val="24"/>
        </w:rPr>
        <w:t xml:space="preserve"> </w:t>
      </w:r>
      <w:r w:rsidRPr="002E7BF3">
        <w:rPr>
          <w:rFonts w:ascii="Arial Narrow" w:hAnsi="Arial Narrow"/>
          <w:sz w:val="24"/>
          <w:szCs w:val="24"/>
        </w:rPr>
        <w:t>di</w:t>
      </w:r>
      <w:r w:rsidRPr="002E7BF3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dalam</w:t>
      </w:r>
      <w:proofErr w:type="spellEnd"/>
      <w:r w:rsidRPr="002E7BF3">
        <w:rPr>
          <w:rFonts w:ascii="Arial Narrow" w:hAnsi="Arial Narrow"/>
          <w:spacing w:val="-11"/>
          <w:sz w:val="24"/>
          <w:szCs w:val="24"/>
        </w:rPr>
        <w:t xml:space="preserve"> </w:t>
      </w:r>
      <w:r w:rsidRPr="002E7BF3">
        <w:rPr>
          <w:rFonts w:ascii="Arial Narrow" w:hAnsi="Arial Narrow"/>
          <w:sz w:val="24"/>
          <w:szCs w:val="24"/>
        </w:rPr>
        <w:t>SKDR</w:t>
      </w:r>
      <w:r w:rsidRPr="002E7BF3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dalam</w:t>
      </w:r>
      <w:proofErr w:type="spellEnd"/>
      <w:r w:rsidRPr="002E7BF3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waktu</w:t>
      </w:r>
      <w:proofErr w:type="spellEnd"/>
      <w:r w:rsidRPr="002E7BF3">
        <w:rPr>
          <w:rFonts w:ascii="Arial Narrow" w:hAnsi="Arial Narrow"/>
          <w:spacing w:val="-12"/>
          <w:sz w:val="24"/>
          <w:szCs w:val="24"/>
        </w:rPr>
        <w:t xml:space="preserve"> </w:t>
      </w:r>
      <w:r w:rsidRPr="002E7BF3">
        <w:rPr>
          <w:rFonts w:ascii="Arial Narrow" w:hAnsi="Arial Narrow"/>
          <w:sz w:val="24"/>
          <w:szCs w:val="24"/>
        </w:rPr>
        <w:t>≤24</w:t>
      </w:r>
      <w:r w:rsidRPr="002E7BF3">
        <w:rPr>
          <w:rFonts w:ascii="Arial Narrow" w:hAnsi="Arial Narrow"/>
          <w:spacing w:val="-11"/>
          <w:sz w:val="24"/>
          <w:szCs w:val="24"/>
        </w:rPr>
        <w:t xml:space="preserve"> </w:t>
      </w:r>
      <w:r w:rsidRPr="002E7BF3">
        <w:rPr>
          <w:rFonts w:ascii="Arial Narrow" w:hAnsi="Arial Narrow"/>
          <w:sz w:val="24"/>
          <w:szCs w:val="24"/>
        </w:rPr>
        <w:t>jam</w:t>
      </w:r>
      <w:r w:rsidRPr="002E7BF3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sejak</w:t>
      </w:r>
      <w:proofErr w:type="spellEnd"/>
      <w:r w:rsidRPr="002E7BF3">
        <w:rPr>
          <w:rFonts w:ascii="Arial Narrow" w:hAnsi="Arial Narrow"/>
          <w:spacing w:val="-13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kasus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7BF3">
        <w:rPr>
          <w:rFonts w:ascii="Arial Narrow" w:hAnsi="Arial Narrow"/>
          <w:sz w:val="24"/>
          <w:szCs w:val="24"/>
        </w:rPr>
        <w:t>ditemukan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. Akses </w:t>
      </w:r>
      <w:proofErr w:type="spellStart"/>
      <w:r w:rsidRPr="002E7BF3">
        <w:rPr>
          <w:rFonts w:ascii="Arial Narrow" w:hAnsi="Arial Narrow"/>
          <w:sz w:val="24"/>
          <w:szCs w:val="24"/>
        </w:rPr>
        <w:t>aplikasi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SKDR </w:t>
      </w:r>
      <w:proofErr w:type="spellStart"/>
      <w:r w:rsidRPr="002E7BF3">
        <w:rPr>
          <w:rFonts w:ascii="Arial Narrow" w:hAnsi="Arial Narrow"/>
          <w:sz w:val="24"/>
          <w:szCs w:val="24"/>
        </w:rPr>
        <w:t>melalui</w:t>
      </w:r>
      <w:proofErr w:type="spellEnd"/>
      <w:r w:rsidRPr="002E7BF3">
        <w:rPr>
          <w:rFonts w:ascii="Arial Narrow" w:hAnsi="Arial Narrow"/>
          <w:sz w:val="24"/>
          <w:szCs w:val="24"/>
        </w:rPr>
        <w:t xml:space="preserve"> </w:t>
      </w:r>
      <w:hyperlink r:id="rId6" w:history="1">
        <w:r w:rsidRPr="002E7BF3">
          <w:rPr>
            <w:rStyle w:val="Hyperlink"/>
            <w:rFonts w:ascii="Arial Narrow" w:hAnsi="Arial Narrow"/>
            <w:sz w:val="24"/>
            <w:szCs w:val="24"/>
          </w:rPr>
          <w:t>https://skdr.surveilans.org.</w:t>
        </w:r>
      </w:hyperlink>
    </w:p>
    <w:p w14:paraId="10D0EF86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E856D5E" w14:textId="41DB3018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P</w:t>
      </w:r>
      <w:r>
        <w:rPr>
          <w:rFonts w:ascii="Arial Narrow" w:hAnsi="Arial Narrow"/>
          <w:sz w:val="24"/>
          <w:szCs w:val="24"/>
        </w:rPr>
        <w:t>elaporan</w:t>
      </w:r>
      <w:proofErr w:type="spellEnd"/>
      <w:r>
        <w:rPr>
          <w:rFonts w:ascii="Arial Narrow" w:hAnsi="Arial Narrow"/>
          <w:sz w:val="24"/>
          <w:szCs w:val="24"/>
        </w:rPr>
        <w:t xml:space="preserve"> SKDR </w:t>
      </w:r>
      <w:proofErr w:type="spellStart"/>
      <w:r>
        <w:rPr>
          <w:rFonts w:ascii="Arial Narrow" w:hAnsi="Arial Narrow"/>
          <w:sz w:val="24"/>
          <w:szCs w:val="24"/>
        </w:rPr>
        <w:t>berbasis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indikator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dilaporkan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minggu</w:t>
      </w:r>
      <w:proofErr w:type="spellEnd"/>
      <w:r>
        <w:rPr>
          <w:rFonts w:ascii="Arial Narrow" w:hAnsi="Arial Narrow"/>
          <w:sz w:val="24"/>
          <w:szCs w:val="24"/>
        </w:rPr>
        <w:t xml:space="preserve"> paling </w:t>
      </w:r>
      <w:proofErr w:type="spellStart"/>
      <w:r>
        <w:rPr>
          <w:rFonts w:ascii="Arial Narrow" w:hAnsi="Arial Narrow"/>
          <w:sz w:val="24"/>
          <w:szCs w:val="24"/>
        </w:rPr>
        <w:t>telat</w:t>
      </w:r>
      <w:proofErr w:type="spellEnd"/>
      <w:r>
        <w:rPr>
          <w:rFonts w:ascii="Arial Narrow" w:hAnsi="Arial Narrow"/>
          <w:sz w:val="24"/>
          <w:szCs w:val="24"/>
        </w:rPr>
        <w:t xml:space="preserve"> pada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Selasa </w:t>
      </w:r>
      <w:proofErr w:type="spellStart"/>
      <w:r>
        <w:rPr>
          <w:rFonts w:ascii="Arial Narrow" w:hAnsi="Arial Narrow"/>
          <w:sz w:val="24"/>
          <w:szCs w:val="24"/>
        </w:rPr>
        <w:t>melalui</w:t>
      </w:r>
      <w:proofErr w:type="spellEnd"/>
      <w:r>
        <w:rPr>
          <w:rFonts w:ascii="Arial Narrow" w:hAnsi="Arial Narrow"/>
          <w:sz w:val="24"/>
          <w:szCs w:val="24"/>
        </w:rPr>
        <w:t xml:space="preserve"> link </w:t>
      </w:r>
      <w:r w:rsidRPr="00EB60B0">
        <w:rPr>
          <w:rFonts w:ascii="Arial Narrow" w:hAnsi="Arial Narrow"/>
          <w:color w:val="4472C4" w:themeColor="accent1"/>
          <w:sz w:val="24"/>
          <w:szCs w:val="24"/>
          <w:u w:val="single"/>
        </w:rPr>
        <w:t>s.id/</w:t>
      </w:r>
      <w:proofErr w:type="spellStart"/>
      <w:r w:rsidRPr="00EB60B0">
        <w:rPr>
          <w:rFonts w:ascii="Arial Narrow" w:hAnsi="Arial Narrow"/>
          <w:color w:val="4472C4" w:themeColor="accent1"/>
          <w:sz w:val="24"/>
          <w:szCs w:val="24"/>
          <w:u w:val="single"/>
        </w:rPr>
        <w:t>portallaporanss</w:t>
      </w:r>
      <w:proofErr w:type="spellEnd"/>
      <w:r w:rsidRPr="00EB60B0">
        <w:rPr>
          <w:rFonts w:ascii="Arial Narrow" w:hAnsi="Arial Narrow"/>
          <w:color w:val="4472C4" w:themeColor="accent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dan </w:t>
      </w:r>
      <w:proofErr w:type="spellStart"/>
      <w:r>
        <w:rPr>
          <w:rFonts w:ascii="Arial Narrow" w:hAnsi="Arial Narrow"/>
          <w:sz w:val="24"/>
          <w:szCs w:val="24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unit </w:t>
      </w:r>
      <w:proofErr w:type="spellStart"/>
      <w:r>
        <w:rPr>
          <w:rFonts w:ascii="Arial Narrow" w:hAnsi="Arial Narrow"/>
          <w:sz w:val="24"/>
          <w:szCs w:val="24"/>
        </w:rPr>
        <w:t>pelopor</w:t>
      </w:r>
      <w:proofErr w:type="spellEnd"/>
      <w:r>
        <w:rPr>
          <w:rFonts w:ascii="Arial Narrow" w:hAnsi="Arial Narrow"/>
          <w:sz w:val="24"/>
          <w:szCs w:val="24"/>
        </w:rPr>
        <w:t xml:space="preserve"> oleh </w:t>
      </w:r>
      <w:proofErr w:type="spellStart"/>
      <w:r>
        <w:rPr>
          <w:rFonts w:ascii="Arial Narrow" w:hAnsi="Arial Narrow"/>
          <w:sz w:val="24"/>
          <w:szCs w:val="24"/>
        </w:rPr>
        <w:t>Instalasi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Rekam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Medik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tetap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dilapor</w:t>
      </w:r>
      <w:r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walaupun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tidak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ditemukan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kasus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disebut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Zero reporting. Zero reporting </w:t>
      </w:r>
      <w:proofErr w:type="spellStart"/>
      <w:r>
        <w:rPr>
          <w:rFonts w:ascii="Arial Narrow" w:hAnsi="Arial Narrow"/>
          <w:sz w:val="24"/>
          <w:szCs w:val="24"/>
        </w:rPr>
        <w:t>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menunjukkan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tidak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penemuan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kasus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terduga</w:t>
      </w:r>
      <w:proofErr w:type="spellEnd"/>
      <w:r>
        <w:rPr>
          <w:rFonts w:ascii="Arial Narrow" w:hAnsi="Arial Narrow"/>
          <w:sz w:val="24"/>
          <w:szCs w:val="24"/>
        </w:rPr>
        <w:t xml:space="preserve"> pada </w:t>
      </w:r>
      <w:proofErr w:type="spellStart"/>
      <w:r>
        <w:rPr>
          <w:rFonts w:ascii="Arial Narrow" w:hAnsi="Arial Narrow"/>
          <w:sz w:val="24"/>
          <w:szCs w:val="24"/>
        </w:rPr>
        <w:t>satu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periode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waktu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tertentu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1A60913D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2404CCD" w14:textId="77777777" w:rsidR="00F8237C" w:rsidRPr="00EE32FC" w:rsidRDefault="00F8237C" w:rsidP="00F8237C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E32FC">
        <w:rPr>
          <w:rFonts w:ascii="Arial Narrow" w:hAnsi="Arial Narrow"/>
          <w:b/>
          <w:bCs/>
          <w:sz w:val="24"/>
          <w:szCs w:val="24"/>
        </w:rPr>
        <w:t xml:space="preserve">Tujuan </w:t>
      </w:r>
    </w:p>
    <w:p w14:paraId="57CF4769" w14:textId="77777777" w:rsidR="00F8237C" w:rsidRDefault="00F8237C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E32FC">
        <w:rPr>
          <w:rFonts w:ascii="Arial Narrow" w:hAnsi="Arial Narrow"/>
          <w:sz w:val="24"/>
          <w:szCs w:val="24"/>
        </w:rPr>
        <w:t xml:space="preserve">Tujuan </w:t>
      </w:r>
      <w:proofErr w:type="spellStart"/>
      <w:r w:rsidRPr="00EE32FC">
        <w:rPr>
          <w:rFonts w:ascii="Arial Narrow" w:hAnsi="Arial Narrow"/>
          <w:sz w:val="24"/>
          <w:szCs w:val="24"/>
        </w:rPr>
        <w:t>dari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SKDR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baik</w:t>
      </w:r>
      <w:proofErr w:type="spellEnd"/>
      <w:r>
        <w:rPr>
          <w:rFonts w:ascii="Arial Narrow" w:hAnsi="Arial Narrow"/>
          <w:sz w:val="24"/>
          <w:szCs w:val="24"/>
        </w:rPr>
        <w:t xml:space="preserve">  EBS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maupun</w:t>
      </w:r>
      <w:proofErr w:type="spellEnd"/>
      <w:r>
        <w:rPr>
          <w:rFonts w:ascii="Arial Narrow" w:hAnsi="Arial Narrow"/>
          <w:sz w:val="24"/>
          <w:szCs w:val="24"/>
        </w:rPr>
        <w:t xml:space="preserve"> IBS </w:t>
      </w:r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adalah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mendeteksi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kejadian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kesehatan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masyarakat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 yang </w:t>
      </w:r>
      <w:proofErr w:type="spellStart"/>
      <w:r w:rsidRPr="00EE32FC">
        <w:rPr>
          <w:rFonts w:ascii="Arial Narrow" w:hAnsi="Arial Narrow"/>
          <w:sz w:val="24"/>
          <w:szCs w:val="24"/>
        </w:rPr>
        <w:t>tidak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biasa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EE32FC">
        <w:rPr>
          <w:rFonts w:ascii="Arial Narrow" w:hAnsi="Arial Narrow"/>
          <w:sz w:val="24"/>
          <w:szCs w:val="24"/>
        </w:rPr>
        <w:t>berdampak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terhadap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kesehatan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masyarakat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EE32FC">
        <w:rPr>
          <w:rFonts w:ascii="Arial Narrow" w:hAnsi="Arial Narrow"/>
          <w:sz w:val="24"/>
          <w:szCs w:val="24"/>
        </w:rPr>
        <w:t>merupakan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signal/alert </w:t>
      </w:r>
      <w:proofErr w:type="spellStart"/>
      <w:r w:rsidRPr="00EE32FC">
        <w:rPr>
          <w:rFonts w:ascii="Arial Narrow" w:hAnsi="Arial Narrow"/>
          <w:sz w:val="24"/>
          <w:szCs w:val="24"/>
        </w:rPr>
        <w:t>atau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telah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menjadi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Kejadian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Luar </w:t>
      </w:r>
      <w:proofErr w:type="spellStart"/>
      <w:r w:rsidRPr="00EE32FC">
        <w:rPr>
          <w:rFonts w:ascii="Arial Narrow" w:hAnsi="Arial Narrow"/>
          <w:sz w:val="24"/>
          <w:szCs w:val="24"/>
        </w:rPr>
        <w:t>Biasa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(KLB), </w:t>
      </w:r>
      <w:proofErr w:type="spellStart"/>
      <w:r w:rsidRPr="00EE32FC">
        <w:rPr>
          <w:rFonts w:ascii="Arial Narrow" w:hAnsi="Arial Narrow"/>
          <w:sz w:val="24"/>
          <w:szCs w:val="24"/>
        </w:rPr>
        <w:t>sehingga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dapat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dilakukan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respon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cepat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untuk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mencegah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masalah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lebih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luas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EE32FC">
        <w:rPr>
          <w:rFonts w:ascii="Arial Narrow" w:hAnsi="Arial Narrow"/>
          <w:sz w:val="24"/>
          <w:szCs w:val="24"/>
        </w:rPr>
        <w:t>memberikan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arahan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langkah-langkah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pengendalian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penyakit</w:t>
      </w:r>
      <w:proofErr w:type="spellEnd"/>
      <w:r w:rsidRPr="00EE32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32FC">
        <w:rPr>
          <w:rFonts w:ascii="Arial Narrow" w:hAnsi="Arial Narrow"/>
          <w:sz w:val="24"/>
          <w:szCs w:val="24"/>
        </w:rPr>
        <w:t>selanjutnya</w:t>
      </w:r>
      <w:proofErr w:type="spellEnd"/>
      <w:r w:rsidRPr="00EE32FC">
        <w:rPr>
          <w:rFonts w:ascii="Arial Narrow" w:hAnsi="Arial Narrow"/>
          <w:sz w:val="24"/>
          <w:szCs w:val="24"/>
        </w:rPr>
        <w:t>.</w:t>
      </w:r>
    </w:p>
    <w:p w14:paraId="5D872025" w14:textId="77777777" w:rsidR="00F8237C" w:rsidRDefault="00F8237C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1144372" w14:textId="7A3A1D92" w:rsidR="00F8237C" w:rsidRPr="00F8237C" w:rsidRDefault="00F8237C" w:rsidP="00F8237C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237C">
        <w:rPr>
          <w:rFonts w:ascii="Arial Narrow" w:hAnsi="Arial Narrow"/>
          <w:b/>
          <w:bCs/>
          <w:sz w:val="24"/>
          <w:szCs w:val="24"/>
        </w:rPr>
        <w:t>Hasil</w:t>
      </w:r>
    </w:p>
    <w:p w14:paraId="257F664A" w14:textId="7BDDDE13" w:rsidR="00F8237C" w:rsidRPr="00F8237C" w:rsidRDefault="00F8237C" w:rsidP="00F8237C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237C">
        <w:rPr>
          <w:rFonts w:ascii="Arial Narrow" w:hAnsi="Arial Narrow"/>
          <w:b/>
          <w:bCs/>
          <w:sz w:val="24"/>
          <w:szCs w:val="24"/>
        </w:rPr>
        <w:t xml:space="preserve">Event Base </w:t>
      </w:r>
      <w:proofErr w:type="spellStart"/>
      <w:r w:rsidRPr="00F8237C">
        <w:rPr>
          <w:rFonts w:ascii="Arial Narrow" w:hAnsi="Arial Narrow"/>
          <w:b/>
          <w:bCs/>
          <w:sz w:val="24"/>
          <w:szCs w:val="24"/>
        </w:rPr>
        <w:t>Surveilans</w:t>
      </w:r>
      <w:proofErr w:type="spellEnd"/>
      <w:r w:rsidRPr="00F8237C">
        <w:rPr>
          <w:rFonts w:ascii="Arial Narrow" w:hAnsi="Arial Narrow"/>
          <w:b/>
          <w:bCs/>
          <w:sz w:val="24"/>
          <w:szCs w:val="24"/>
        </w:rPr>
        <w:t xml:space="preserve"> SKDR</w:t>
      </w:r>
    </w:p>
    <w:tbl>
      <w:tblPr>
        <w:tblStyle w:val="TableGrid"/>
        <w:tblW w:w="0" w:type="auto"/>
        <w:tblInd w:w="1287" w:type="dxa"/>
        <w:tblLook w:val="04A0" w:firstRow="1" w:lastRow="0" w:firstColumn="1" w:lastColumn="0" w:noHBand="0" w:noVBand="1"/>
      </w:tblPr>
      <w:tblGrid>
        <w:gridCol w:w="1118"/>
        <w:gridCol w:w="3954"/>
        <w:gridCol w:w="1716"/>
      </w:tblGrid>
      <w:tr w:rsidR="00F8237C" w14:paraId="15D4FE6A" w14:textId="77777777" w:rsidTr="00AE29B3">
        <w:tc>
          <w:tcPr>
            <w:tcW w:w="1118" w:type="dxa"/>
          </w:tcPr>
          <w:p w14:paraId="1713C3BE" w14:textId="77777777" w:rsidR="00F8237C" w:rsidRPr="006C0F92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b/>
                <w:bCs/>
                <w:lang w:val="id-ID"/>
              </w:rPr>
            </w:pPr>
            <w:r w:rsidRPr="006C0F92">
              <w:rPr>
                <w:rFonts w:ascii="Arial" w:eastAsiaTheme="minorHAnsi" w:hAnsi="Arial" w:cs="Arial"/>
                <w:b/>
                <w:bCs/>
                <w:lang w:val="id-ID"/>
              </w:rPr>
              <w:t>No</w:t>
            </w:r>
          </w:p>
        </w:tc>
        <w:tc>
          <w:tcPr>
            <w:tcW w:w="3954" w:type="dxa"/>
          </w:tcPr>
          <w:p w14:paraId="6C491973" w14:textId="166E4CFA" w:rsidR="00F8237C" w:rsidRPr="006C0F92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b/>
                <w:bCs/>
                <w:lang w:val="id-ID"/>
              </w:rPr>
            </w:pPr>
            <w:r>
              <w:rPr>
                <w:rFonts w:ascii="Arial" w:eastAsiaTheme="minorHAnsi" w:hAnsi="Arial" w:cs="Arial"/>
                <w:b/>
                <w:bCs/>
                <w:lang w:val="id-ID"/>
              </w:rPr>
              <w:t xml:space="preserve">Suspek </w:t>
            </w:r>
            <w:r w:rsidRPr="006C0F92">
              <w:rPr>
                <w:rFonts w:ascii="Arial" w:eastAsiaTheme="minorHAnsi" w:hAnsi="Arial" w:cs="Arial"/>
                <w:b/>
                <w:bCs/>
                <w:lang w:val="id-ID"/>
              </w:rPr>
              <w:t>Penyakit</w:t>
            </w:r>
          </w:p>
        </w:tc>
        <w:tc>
          <w:tcPr>
            <w:tcW w:w="1716" w:type="dxa"/>
          </w:tcPr>
          <w:p w14:paraId="4B625147" w14:textId="77777777" w:rsidR="00F8237C" w:rsidRPr="006C0F92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b/>
                <w:bCs/>
                <w:lang w:val="id-ID"/>
              </w:rPr>
            </w:pPr>
            <w:r w:rsidRPr="006C0F92">
              <w:rPr>
                <w:rFonts w:ascii="Arial" w:eastAsiaTheme="minorHAnsi" w:hAnsi="Arial" w:cs="Arial"/>
                <w:b/>
                <w:bCs/>
                <w:lang w:val="id-ID"/>
              </w:rPr>
              <w:t>Jumlah</w:t>
            </w:r>
          </w:p>
        </w:tc>
      </w:tr>
      <w:tr w:rsidR="00F8237C" w14:paraId="48AD245F" w14:textId="77777777" w:rsidTr="00AE29B3">
        <w:tc>
          <w:tcPr>
            <w:tcW w:w="1118" w:type="dxa"/>
          </w:tcPr>
          <w:p w14:paraId="2730F862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1</w:t>
            </w:r>
          </w:p>
        </w:tc>
        <w:tc>
          <w:tcPr>
            <w:tcW w:w="3954" w:type="dxa"/>
          </w:tcPr>
          <w:p w14:paraId="1CB59335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Difteri</w:t>
            </w:r>
          </w:p>
        </w:tc>
        <w:tc>
          <w:tcPr>
            <w:tcW w:w="1716" w:type="dxa"/>
          </w:tcPr>
          <w:p w14:paraId="7CDD164B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80</w:t>
            </w:r>
          </w:p>
        </w:tc>
      </w:tr>
      <w:tr w:rsidR="00F8237C" w14:paraId="22564F24" w14:textId="77777777" w:rsidTr="00AE29B3">
        <w:tc>
          <w:tcPr>
            <w:tcW w:w="1118" w:type="dxa"/>
          </w:tcPr>
          <w:p w14:paraId="3559245C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2</w:t>
            </w:r>
          </w:p>
        </w:tc>
        <w:tc>
          <w:tcPr>
            <w:tcW w:w="3954" w:type="dxa"/>
          </w:tcPr>
          <w:p w14:paraId="37D49AB7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COVID-!9</w:t>
            </w:r>
          </w:p>
        </w:tc>
        <w:tc>
          <w:tcPr>
            <w:tcW w:w="1716" w:type="dxa"/>
          </w:tcPr>
          <w:p w14:paraId="72402848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70</w:t>
            </w:r>
          </w:p>
        </w:tc>
      </w:tr>
      <w:tr w:rsidR="00F8237C" w14:paraId="167B8C97" w14:textId="77777777" w:rsidTr="00AE29B3">
        <w:tc>
          <w:tcPr>
            <w:tcW w:w="1118" w:type="dxa"/>
          </w:tcPr>
          <w:p w14:paraId="6426CAA7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3</w:t>
            </w:r>
          </w:p>
        </w:tc>
        <w:tc>
          <w:tcPr>
            <w:tcW w:w="3954" w:type="dxa"/>
          </w:tcPr>
          <w:p w14:paraId="3F3959CF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MERS</w:t>
            </w:r>
          </w:p>
          <w:p w14:paraId="16373EAE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Malaria</w:t>
            </w:r>
          </w:p>
        </w:tc>
        <w:tc>
          <w:tcPr>
            <w:tcW w:w="1716" w:type="dxa"/>
          </w:tcPr>
          <w:p w14:paraId="606C62F0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6</w:t>
            </w:r>
          </w:p>
          <w:p w14:paraId="391C8733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6</w:t>
            </w:r>
          </w:p>
        </w:tc>
      </w:tr>
      <w:tr w:rsidR="00F8237C" w14:paraId="7738734E" w14:textId="77777777" w:rsidTr="00AE29B3">
        <w:tc>
          <w:tcPr>
            <w:tcW w:w="1118" w:type="dxa"/>
          </w:tcPr>
          <w:p w14:paraId="1CCD4743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4</w:t>
            </w:r>
          </w:p>
        </w:tc>
        <w:tc>
          <w:tcPr>
            <w:tcW w:w="3954" w:type="dxa"/>
          </w:tcPr>
          <w:p w14:paraId="0A3396FB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HFMD</w:t>
            </w:r>
          </w:p>
        </w:tc>
        <w:tc>
          <w:tcPr>
            <w:tcW w:w="1716" w:type="dxa"/>
          </w:tcPr>
          <w:p w14:paraId="7833D327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4</w:t>
            </w:r>
          </w:p>
        </w:tc>
      </w:tr>
      <w:tr w:rsidR="00F8237C" w14:paraId="7DCB1C24" w14:textId="77777777" w:rsidTr="00AE29B3">
        <w:tc>
          <w:tcPr>
            <w:tcW w:w="1118" w:type="dxa"/>
          </w:tcPr>
          <w:p w14:paraId="4BAC6628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5</w:t>
            </w:r>
          </w:p>
        </w:tc>
        <w:tc>
          <w:tcPr>
            <w:tcW w:w="3954" w:type="dxa"/>
          </w:tcPr>
          <w:p w14:paraId="2FD7D8E2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Mpox</w:t>
            </w:r>
          </w:p>
        </w:tc>
        <w:tc>
          <w:tcPr>
            <w:tcW w:w="1716" w:type="dxa"/>
          </w:tcPr>
          <w:p w14:paraId="06A83377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3</w:t>
            </w:r>
          </w:p>
        </w:tc>
      </w:tr>
      <w:tr w:rsidR="00F8237C" w14:paraId="5CC03A55" w14:textId="77777777" w:rsidTr="00AE29B3">
        <w:tc>
          <w:tcPr>
            <w:tcW w:w="1118" w:type="dxa"/>
          </w:tcPr>
          <w:p w14:paraId="74038EF4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6</w:t>
            </w:r>
          </w:p>
        </w:tc>
        <w:tc>
          <w:tcPr>
            <w:tcW w:w="3954" w:type="dxa"/>
          </w:tcPr>
          <w:p w14:paraId="47902CD6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Leptospirosis</w:t>
            </w:r>
          </w:p>
          <w:p w14:paraId="0114F3E0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Legionellosis</w:t>
            </w:r>
          </w:p>
          <w:p w14:paraId="1BDC7B98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AFP</w:t>
            </w:r>
          </w:p>
          <w:p w14:paraId="747E37EE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Campak</w:t>
            </w:r>
          </w:p>
        </w:tc>
        <w:tc>
          <w:tcPr>
            <w:tcW w:w="1716" w:type="dxa"/>
          </w:tcPr>
          <w:p w14:paraId="29349644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2</w:t>
            </w:r>
          </w:p>
          <w:p w14:paraId="6175870B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2</w:t>
            </w:r>
          </w:p>
          <w:p w14:paraId="74CA90C0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2</w:t>
            </w:r>
          </w:p>
          <w:p w14:paraId="1A201B33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2</w:t>
            </w:r>
          </w:p>
        </w:tc>
      </w:tr>
      <w:tr w:rsidR="00F8237C" w14:paraId="75E71354" w14:textId="77777777" w:rsidTr="00AE29B3">
        <w:tc>
          <w:tcPr>
            <w:tcW w:w="1118" w:type="dxa"/>
          </w:tcPr>
          <w:p w14:paraId="558AC1AB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7</w:t>
            </w:r>
          </w:p>
        </w:tc>
        <w:tc>
          <w:tcPr>
            <w:tcW w:w="3954" w:type="dxa"/>
          </w:tcPr>
          <w:p w14:paraId="4734A173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Meningitidis</w:t>
            </w:r>
          </w:p>
          <w:p w14:paraId="49229AEF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Nipah</w:t>
            </w:r>
          </w:p>
          <w:p w14:paraId="4F9E9AB7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Flu Burung</w:t>
            </w:r>
          </w:p>
          <w:p w14:paraId="12A23ACC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GHPR</w:t>
            </w:r>
          </w:p>
          <w:p w14:paraId="74B64F31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both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Pertusis</w:t>
            </w:r>
          </w:p>
        </w:tc>
        <w:tc>
          <w:tcPr>
            <w:tcW w:w="1716" w:type="dxa"/>
          </w:tcPr>
          <w:p w14:paraId="1108F5A7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1</w:t>
            </w:r>
          </w:p>
          <w:p w14:paraId="1FC4BC0C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1</w:t>
            </w:r>
          </w:p>
          <w:p w14:paraId="596ECA8F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1</w:t>
            </w:r>
          </w:p>
          <w:p w14:paraId="0A5DC49E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1</w:t>
            </w:r>
          </w:p>
          <w:p w14:paraId="4A4C8DC1" w14:textId="77777777" w:rsidR="00F8237C" w:rsidRDefault="00F8237C" w:rsidP="00AE29B3">
            <w:pPr>
              <w:pStyle w:val="ListParagraph"/>
              <w:spacing w:after="0" w:line="360" w:lineRule="auto"/>
              <w:ind w:left="0"/>
              <w:jc w:val="center"/>
              <w:rPr>
                <w:rFonts w:ascii="Arial" w:eastAsiaTheme="minorHAnsi" w:hAnsi="Arial" w:cs="Arial"/>
                <w:lang w:val="id-ID"/>
              </w:rPr>
            </w:pPr>
            <w:r>
              <w:rPr>
                <w:rFonts w:ascii="Arial" w:eastAsiaTheme="minorHAnsi" w:hAnsi="Arial" w:cs="Arial"/>
                <w:lang w:val="id-ID"/>
              </w:rPr>
              <w:t>1</w:t>
            </w:r>
          </w:p>
        </w:tc>
      </w:tr>
    </w:tbl>
    <w:p w14:paraId="078BBE64" w14:textId="77777777" w:rsidR="00F8237C" w:rsidRDefault="00F8237C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D9E32EE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26B43E8" w14:textId="40B7C97B" w:rsidR="00F8237C" w:rsidRDefault="00F8237C" w:rsidP="00F8237C">
      <w:pPr>
        <w:spacing w:after="0" w:line="360" w:lineRule="auto"/>
        <w:ind w:left="720" w:firstLine="720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6C3CB8" wp14:editId="5367A760">
            <wp:extent cx="3524250" cy="1857375"/>
            <wp:effectExtent l="0" t="0" r="0" b="9525"/>
            <wp:docPr id="4487609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166B94-B373-5BEC-C968-A36C3E34FF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ab/>
      </w:r>
    </w:p>
    <w:p w14:paraId="1CF52E62" w14:textId="77777777" w:rsidR="00F8237C" w:rsidRDefault="00F8237C" w:rsidP="00F8237C">
      <w:pPr>
        <w:spacing w:after="0" w:line="360" w:lineRule="auto"/>
        <w:ind w:left="720" w:firstLine="720"/>
        <w:jc w:val="both"/>
        <w:rPr>
          <w:rFonts w:ascii="Arial Narrow" w:hAnsi="Arial Narrow"/>
          <w:sz w:val="24"/>
          <w:szCs w:val="24"/>
        </w:rPr>
      </w:pPr>
    </w:p>
    <w:p w14:paraId="1A52049E" w14:textId="3B518067" w:rsidR="00F8237C" w:rsidRDefault="00F8237C" w:rsidP="00F8237C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F8237C">
        <w:rPr>
          <w:rFonts w:ascii="Arial Narrow" w:hAnsi="Arial Narrow"/>
          <w:b/>
          <w:bCs/>
          <w:sz w:val="24"/>
          <w:szCs w:val="24"/>
        </w:rPr>
        <w:t>Indikator</w:t>
      </w:r>
      <w:proofErr w:type="spellEnd"/>
      <w:r w:rsidRPr="00F8237C">
        <w:rPr>
          <w:rFonts w:ascii="Arial Narrow" w:hAnsi="Arial Narrow"/>
          <w:b/>
          <w:bCs/>
          <w:sz w:val="24"/>
          <w:szCs w:val="24"/>
        </w:rPr>
        <w:t xml:space="preserve"> Base </w:t>
      </w:r>
      <w:proofErr w:type="spellStart"/>
      <w:r w:rsidRPr="00F8237C">
        <w:rPr>
          <w:rFonts w:ascii="Arial Narrow" w:hAnsi="Arial Narrow"/>
          <w:b/>
          <w:bCs/>
          <w:sz w:val="24"/>
          <w:szCs w:val="24"/>
        </w:rPr>
        <w:t>Surveilans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SKDR</w:t>
      </w:r>
    </w:p>
    <w:p w14:paraId="1A7E9426" w14:textId="77777777" w:rsidR="00F8237C" w:rsidRPr="00F8237C" w:rsidRDefault="00F8237C" w:rsidP="00F8237C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932"/>
        <w:gridCol w:w="1185"/>
        <w:gridCol w:w="1244"/>
        <w:gridCol w:w="4723"/>
        <w:gridCol w:w="932"/>
      </w:tblGrid>
      <w:tr w:rsidR="00F8237C" w:rsidRPr="00F8237C" w14:paraId="1DEB3EE7" w14:textId="77777777" w:rsidTr="00F8237C">
        <w:trPr>
          <w:trHeight w:val="33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70C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894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SINDROM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212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ICD 10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37D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Re-mark ICD-10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246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F8237C" w:rsidRPr="00F8237C" w14:paraId="454C4FF0" w14:textId="77777777" w:rsidTr="00F8237C">
        <w:trPr>
          <w:trHeight w:val="45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E6FA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F476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Pernapasan</w:t>
            </w:r>
            <w:proofErr w:type="spellEnd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Akut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456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A27.9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82D3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Leptospirosis, unspecified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7C7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</w:tr>
      <w:tr w:rsidR="00F8237C" w:rsidRPr="00F8237C" w14:paraId="2BF5273E" w14:textId="77777777" w:rsidTr="00F8237C">
        <w:trPr>
          <w:trHeight w:val="45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171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5B1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6BC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B34.2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C09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Coronavirus infection, unspecified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077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78</w:t>
            </w:r>
          </w:p>
        </w:tc>
      </w:tr>
      <w:tr w:rsidR="00F8237C" w:rsidRPr="00F8237C" w14:paraId="62E44DFB" w14:textId="77777777" w:rsidTr="00F8237C">
        <w:trPr>
          <w:trHeight w:val="70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34C3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25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AEC9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J10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184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Arial"/>
                <w:color w:val="000000"/>
                <w:kern w:val="0"/>
                <w:lang w:eastAsia="en-ID"/>
                <w14:ligatures w14:val="none"/>
              </w:rPr>
              <w:t>Influenza with pneumonia, influenza virus identified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686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</w:tr>
      <w:tr w:rsidR="00F8237C" w:rsidRPr="00F8237C" w14:paraId="29F7D37A" w14:textId="77777777" w:rsidTr="00F8237C">
        <w:trPr>
          <w:trHeight w:val="31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8513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383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2AF0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J12.8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0492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Other viral pneumonia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E2C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</w:tr>
      <w:tr w:rsidR="00F8237C" w:rsidRPr="00F8237C" w14:paraId="6A89A11F" w14:textId="77777777" w:rsidTr="00F8237C">
        <w:trPr>
          <w:trHeight w:val="31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B29C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27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41FB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J12.9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E45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Viral pneumonia, unspecified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E1A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F8237C" w:rsidRPr="00F8237C" w14:paraId="44F63193" w14:textId="77777777" w:rsidTr="00F8237C">
        <w:trPr>
          <w:trHeight w:val="31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0ED5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2C9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17F4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J18.0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CAE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Pneumonia, organism unspecified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C80B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90</w:t>
            </w:r>
          </w:p>
        </w:tc>
      </w:tr>
      <w:tr w:rsidR="00F8237C" w:rsidRPr="00F8237C" w14:paraId="22F2603A" w14:textId="77777777" w:rsidTr="00F8237C">
        <w:trPr>
          <w:trHeight w:val="46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BD9A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97B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ED25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J22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4C61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Unspecified acute lower respiratory infection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7F6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</w:tr>
      <w:tr w:rsidR="00F8237C" w:rsidRPr="00F8237C" w14:paraId="4062FA39" w14:textId="77777777" w:rsidTr="00F8237C">
        <w:trPr>
          <w:trHeight w:val="315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4BF7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13BB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Kuning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Akut</w:t>
            </w:r>
            <w:proofErr w:type="spellEnd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demam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ADF8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A27.9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F668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Leptospirosis, unspecified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E299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</w:tr>
      <w:tr w:rsidR="00F8237C" w:rsidRPr="00F8237C" w14:paraId="2E5FC4BB" w14:textId="77777777" w:rsidTr="00F8237C">
        <w:trPr>
          <w:trHeight w:val="31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334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F039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899B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R17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E36A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Unspecified jaundice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6C2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</w:tr>
      <w:tr w:rsidR="00F8237C" w:rsidRPr="00F8237C" w14:paraId="26E75FA1" w14:textId="77777777" w:rsidTr="00F8237C">
        <w:trPr>
          <w:trHeight w:val="33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151F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2246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Lumpuh</w:t>
            </w:r>
            <w:proofErr w:type="spellEnd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Layuh</w:t>
            </w:r>
            <w:proofErr w:type="spellEnd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Akut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B35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G54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21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Nerve root and plexus disorders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1F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</w:tr>
      <w:tr w:rsidR="00F8237C" w:rsidRPr="00F8237C" w14:paraId="049038AF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595D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0F44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6C4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G56.0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ECEB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Mononeuropathies of upper limb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B29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</w:tr>
      <w:tr w:rsidR="00F8237C" w:rsidRPr="00F8237C" w14:paraId="75FE33F1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3B5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636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974B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G62.0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27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Other polyneuropathies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B7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</w:tr>
      <w:tr w:rsidR="00F8237C" w:rsidRPr="00F8237C" w14:paraId="0D415B34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638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AAF4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067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G70.0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DDED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Myasthenia gravis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1E1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</w:tr>
      <w:tr w:rsidR="00F8237C" w:rsidRPr="00F8237C" w14:paraId="15E52B35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940A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F55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C1F4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G72.3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507C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Paralysis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hipokalemi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A48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</w:tr>
      <w:tr w:rsidR="00F8237C" w:rsidRPr="00F8237C" w14:paraId="10D34DD5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053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47D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F7AD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G82.5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6511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Flaccid tetraplegia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004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</w:tr>
      <w:tr w:rsidR="00F8237C" w:rsidRPr="00F8237C" w14:paraId="6398CD36" w14:textId="77777777" w:rsidTr="00F8237C">
        <w:trPr>
          <w:trHeight w:val="33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9695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A06E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Ruam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Akut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6EAE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B04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F76F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MPOX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84B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F8237C" w:rsidRPr="00F8237C" w14:paraId="27685D89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73E5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0BE2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1F7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B08.4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316F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HFMD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4BB7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</w:tr>
      <w:tr w:rsidR="00F8237C" w:rsidRPr="00F8237C" w14:paraId="40EA1B3D" w14:textId="77777777" w:rsidTr="00F8237C">
        <w:trPr>
          <w:trHeight w:val="33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22C8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  <w:p w14:paraId="31AE709A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  <w:p w14:paraId="69D91121" w14:textId="3DFB8D2F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205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Ensefalitis</w:t>
            </w:r>
            <w:proofErr w:type="spellEnd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Akut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8A89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A83.0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6BB5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Mosquito-borne viral encephalitis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299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</w:tr>
      <w:tr w:rsidR="00F8237C" w:rsidRPr="00F8237C" w14:paraId="4990D007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BCF6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2659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FD46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G01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3136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Meningitis in bacterial diseases classified elsewhere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A2BC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</w:tr>
      <w:tr w:rsidR="00F8237C" w:rsidRPr="00F8237C" w14:paraId="217B7C12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05B5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D9E1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6083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37EA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D9EF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8237C" w:rsidRPr="00F8237C" w14:paraId="46625099" w14:textId="77777777" w:rsidTr="00F8237C">
        <w:trPr>
          <w:trHeight w:val="33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50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1F09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3D76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C39D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3FAB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8237C" w:rsidRPr="00F8237C" w14:paraId="08D6FA75" w14:textId="77777777" w:rsidTr="00F8237C">
        <w:trPr>
          <w:trHeight w:val="66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6C31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70DC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98B1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G05.0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7FF0" w14:textId="77777777" w:rsidR="00F8237C" w:rsidRPr="00F8237C" w:rsidRDefault="00F8237C" w:rsidP="00F823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Encephalitis, myelitis and encephalomyelitis, in diseases classified elsewhere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886" w14:textId="77777777" w:rsidR="00F8237C" w:rsidRPr="00F8237C" w:rsidRDefault="00F8237C" w:rsidP="00F823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</w:pPr>
            <w:r w:rsidRPr="00F8237C">
              <w:rPr>
                <w:rFonts w:ascii="Arial Narrow" w:eastAsia="Times New Roman" w:hAnsi="Arial Narrow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</w:tr>
    </w:tbl>
    <w:p w14:paraId="18FD6B68" w14:textId="77777777" w:rsidR="00F8237C" w:rsidRDefault="00F8237C" w:rsidP="00F8237C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Kesimpulan</w:t>
      </w:r>
    </w:p>
    <w:p w14:paraId="4D0E3A64" w14:textId="77777777" w:rsidR="00F8237C" w:rsidRDefault="00F8237C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proofErr w:type="spellStart"/>
      <w:r w:rsidRPr="005856CA">
        <w:rPr>
          <w:rFonts w:ascii="Arial Narrow" w:hAnsi="Arial Narrow"/>
          <w:sz w:val="24"/>
          <w:szCs w:val="24"/>
        </w:rPr>
        <w:t>Pelaporan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SKDR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 xml:space="preserve">EBS </w:t>
      </w:r>
      <w:r w:rsidRPr="005856CA">
        <w:rPr>
          <w:rFonts w:ascii="Arial Narrow" w:hAnsi="Arial Narrow"/>
          <w:sz w:val="24"/>
          <w:szCs w:val="24"/>
        </w:rPr>
        <w:t xml:space="preserve"> oleh</w:t>
      </w:r>
      <w:proofErr w:type="gramEnd"/>
      <w:r w:rsidRPr="005856CA">
        <w:rPr>
          <w:rFonts w:ascii="Arial Narrow" w:hAnsi="Arial Narrow"/>
          <w:sz w:val="24"/>
          <w:szCs w:val="24"/>
        </w:rPr>
        <w:t xml:space="preserve"> RSPI </w:t>
      </w:r>
      <w:proofErr w:type="spellStart"/>
      <w:r w:rsidRPr="005856CA">
        <w:rPr>
          <w:rFonts w:ascii="Arial Narrow" w:hAnsi="Arial Narrow"/>
          <w:sz w:val="24"/>
          <w:szCs w:val="24"/>
        </w:rPr>
        <w:t>Sulianti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Saroso </w:t>
      </w:r>
      <w:proofErr w:type="spellStart"/>
      <w:r w:rsidRPr="005856CA">
        <w:rPr>
          <w:rFonts w:ascii="Arial Narrow" w:hAnsi="Arial Narrow"/>
          <w:sz w:val="24"/>
          <w:szCs w:val="24"/>
        </w:rPr>
        <w:t>dimulai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sejak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Desember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2023 </w:t>
      </w:r>
      <w:proofErr w:type="spellStart"/>
      <w:r w:rsidRPr="005856CA">
        <w:rPr>
          <w:rFonts w:ascii="Arial Narrow" w:hAnsi="Arial Narrow"/>
          <w:sz w:val="24"/>
          <w:szCs w:val="24"/>
        </w:rPr>
        <w:t>dengan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jumlah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rumor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5856CA">
        <w:rPr>
          <w:rFonts w:ascii="Arial Narrow" w:hAnsi="Arial Narrow"/>
          <w:sz w:val="24"/>
          <w:szCs w:val="24"/>
        </w:rPr>
        <w:t>dlaporkan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sebanyak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182 </w:t>
      </w:r>
      <w:proofErr w:type="spellStart"/>
      <w:r w:rsidRPr="005856CA">
        <w:rPr>
          <w:rFonts w:ascii="Arial Narrow" w:hAnsi="Arial Narrow"/>
          <w:sz w:val="24"/>
          <w:szCs w:val="24"/>
        </w:rPr>
        <w:t>rumor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856CA">
        <w:rPr>
          <w:rFonts w:ascii="Arial Narrow" w:hAnsi="Arial Narrow"/>
          <w:sz w:val="24"/>
          <w:szCs w:val="24"/>
        </w:rPr>
        <w:t>penyakit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terbanyak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5856CA">
        <w:rPr>
          <w:rFonts w:ascii="Arial Narrow" w:hAnsi="Arial Narrow"/>
          <w:sz w:val="24"/>
          <w:szCs w:val="24"/>
        </w:rPr>
        <w:t>dilaporkan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adalah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COVID-19 (80 </w:t>
      </w:r>
      <w:proofErr w:type="spellStart"/>
      <w:r w:rsidRPr="005856CA">
        <w:rPr>
          <w:rFonts w:ascii="Arial Narrow" w:hAnsi="Arial Narrow"/>
          <w:sz w:val="24"/>
          <w:szCs w:val="24"/>
        </w:rPr>
        <w:t>rumor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)  </w:t>
      </w:r>
      <w:proofErr w:type="spellStart"/>
      <w:r w:rsidRPr="005856CA">
        <w:rPr>
          <w:rFonts w:ascii="Arial Narrow" w:hAnsi="Arial Narrow"/>
          <w:sz w:val="24"/>
          <w:szCs w:val="24"/>
        </w:rPr>
        <w:t>Difteri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(70 </w:t>
      </w:r>
      <w:proofErr w:type="spellStart"/>
      <w:r w:rsidRPr="005856CA">
        <w:rPr>
          <w:rFonts w:ascii="Arial Narrow" w:hAnsi="Arial Narrow"/>
          <w:sz w:val="24"/>
          <w:szCs w:val="24"/>
        </w:rPr>
        <w:t>rumor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5856CA">
        <w:rPr>
          <w:rFonts w:ascii="Arial Narrow" w:hAnsi="Arial Narrow"/>
          <w:sz w:val="24"/>
          <w:szCs w:val="24"/>
        </w:rPr>
        <w:t>serta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MERS dan Malaria masing-masing 6 </w:t>
      </w:r>
      <w:proofErr w:type="spellStart"/>
      <w:r w:rsidRPr="005856CA">
        <w:rPr>
          <w:rFonts w:ascii="Arial Narrow" w:hAnsi="Arial Narrow"/>
          <w:sz w:val="24"/>
          <w:szCs w:val="24"/>
        </w:rPr>
        <w:t>rumor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. </w:t>
      </w:r>
      <w:proofErr w:type="spellStart"/>
      <w:r w:rsidRPr="005856CA">
        <w:rPr>
          <w:rFonts w:ascii="Arial Narrow" w:hAnsi="Arial Narrow"/>
          <w:sz w:val="24"/>
          <w:szCs w:val="24"/>
        </w:rPr>
        <w:t>Pelaporan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terbanyak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5856CA">
        <w:rPr>
          <w:rFonts w:ascii="Arial Narrow" w:hAnsi="Arial Narrow"/>
          <w:sz w:val="24"/>
          <w:szCs w:val="24"/>
        </w:rPr>
        <w:t>bulan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Desember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yaitu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30 </w:t>
      </w:r>
      <w:proofErr w:type="spellStart"/>
      <w:r w:rsidRPr="005856CA">
        <w:rPr>
          <w:rFonts w:ascii="Arial Narrow" w:hAnsi="Arial Narrow"/>
          <w:sz w:val="24"/>
          <w:szCs w:val="24"/>
        </w:rPr>
        <w:t>laporan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Pr="005856CA">
        <w:rPr>
          <w:rFonts w:ascii="Arial Narrow" w:hAnsi="Arial Narrow"/>
          <w:sz w:val="24"/>
          <w:szCs w:val="24"/>
        </w:rPr>
        <w:t>bilan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Oktober 22 </w:t>
      </w:r>
      <w:proofErr w:type="spellStart"/>
      <w:r w:rsidRPr="005856CA">
        <w:rPr>
          <w:rFonts w:ascii="Arial Narrow" w:hAnsi="Arial Narrow"/>
          <w:sz w:val="24"/>
          <w:szCs w:val="24"/>
        </w:rPr>
        <w:t>laporan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856CA">
        <w:rPr>
          <w:rFonts w:ascii="Arial Narrow" w:hAnsi="Arial Narrow"/>
          <w:sz w:val="24"/>
          <w:szCs w:val="24"/>
        </w:rPr>
        <w:t>Sementara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856CA">
        <w:rPr>
          <w:rFonts w:ascii="Arial Narrow" w:hAnsi="Arial Narrow"/>
          <w:sz w:val="24"/>
          <w:szCs w:val="24"/>
        </w:rPr>
        <w:t>laporan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paling </w:t>
      </w:r>
      <w:proofErr w:type="spellStart"/>
      <w:r w:rsidRPr="005856CA">
        <w:rPr>
          <w:rFonts w:ascii="Arial Narrow" w:hAnsi="Arial Narrow"/>
          <w:sz w:val="24"/>
          <w:szCs w:val="24"/>
        </w:rPr>
        <w:t>sedikit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5856CA">
        <w:rPr>
          <w:rFonts w:ascii="Arial Narrow" w:hAnsi="Arial Narrow"/>
          <w:sz w:val="24"/>
          <w:szCs w:val="24"/>
        </w:rPr>
        <w:t>bulan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Maret </w:t>
      </w:r>
      <w:proofErr w:type="spellStart"/>
      <w:r w:rsidRPr="005856CA">
        <w:rPr>
          <w:rFonts w:ascii="Arial Narrow" w:hAnsi="Arial Narrow"/>
          <w:sz w:val="24"/>
          <w:szCs w:val="24"/>
        </w:rPr>
        <w:t>yaitu</w:t>
      </w:r>
      <w:proofErr w:type="spellEnd"/>
      <w:r w:rsidRPr="005856CA">
        <w:rPr>
          <w:rFonts w:ascii="Arial Narrow" w:hAnsi="Arial Narrow"/>
          <w:sz w:val="24"/>
          <w:szCs w:val="24"/>
        </w:rPr>
        <w:t xml:space="preserve"> 5 </w:t>
      </w:r>
      <w:proofErr w:type="spellStart"/>
      <w:r w:rsidRPr="005856CA">
        <w:rPr>
          <w:rFonts w:ascii="Arial Narrow" w:hAnsi="Arial Narrow"/>
          <w:sz w:val="24"/>
          <w:szCs w:val="24"/>
        </w:rPr>
        <w:t>laporan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5E2DE5A" w14:textId="6B5326C6" w:rsidR="00F8237C" w:rsidRDefault="00F8237C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Pelaporan</w:t>
      </w:r>
      <w:proofErr w:type="spellEnd"/>
      <w:r>
        <w:rPr>
          <w:rFonts w:ascii="Arial Narrow" w:hAnsi="Arial Narrow"/>
          <w:sz w:val="24"/>
          <w:szCs w:val="24"/>
        </w:rPr>
        <w:t xml:space="preserve"> SKDR IBS, </w:t>
      </w:r>
      <w:proofErr w:type="spellStart"/>
      <w:r>
        <w:rPr>
          <w:rFonts w:ascii="Arial Narrow" w:hAnsi="Arial Narrow"/>
          <w:sz w:val="24"/>
          <w:szCs w:val="24"/>
        </w:rPr>
        <w:t>terbanyak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dilaporkan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berasal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sindrom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pernapasan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akut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IC-10 yang </w:t>
      </w:r>
      <w:proofErr w:type="spellStart"/>
      <w:r>
        <w:rPr>
          <w:rFonts w:ascii="Arial Narrow" w:hAnsi="Arial Narrow"/>
          <w:sz w:val="24"/>
          <w:szCs w:val="24"/>
        </w:rPr>
        <w:t>dilaporkan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terbanyak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adalah</w:t>
      </w:r>
      <w:proofErr w:type="spellEnd"/>
      <w:r>
        <w:rPr>
          <w:rFonts w:ascii="Arial Narrow" w:hAnsi="Arial Narrow"/>
          <w:sz w:val="24"/>
          <w:szCs w:val="24"/>
        </w:rPr>
        <w:t xml:space="preserve">  J</w:t>
      </w:r>
      <w:proofErr w:type="gramEnd"/>
      <w:r>
        <w:rPr>
          <w:rFonts w:ascii="Arial Narrow" w:hAnsi="Arial Narrow"/>
          <w:sz w:val="24"/>
          <w:szCs w:val="24"/>
        </w:rPr>
        <w:t>18 0  (</w:t>
      </w:r>
      <w:r w:rsidRPr="007D6E3E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Pneumonia, organism unspecified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) 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yaitu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90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kasus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 , B34.2 (</w:t>
      </w:r>
      <w:r w:rsidRPr="007D6E3E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Coronavirus infection, unspecified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) 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yaitu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78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kasus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, dan J12.8  (</w:t>
      </w:r>
      <w:r w:rsidRPr="007D6E3E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Other viral pneumonia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)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yaitu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45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kasus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Sindrom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tidak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didapat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pelaporan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berbasis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IBS di RSPI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Sulianti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Saroso 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proofErr w:type="gram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sindrom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demam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berdarah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r w:rsidR="003E15A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virus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sementara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5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sindrom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lainnya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>didapatkan</w:t>
      </w:r>
      <w:proofErr w:type="spellEnd"/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</w:p>
    <w:p w14:paraId="62165947" w14:textId="0AF5F67A" w:rsidR="00E40944" w:rsidRDefault="00E40944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A1975F9" w14:textId="71BE197E" w:rsidR="001B28F0" w:rsidRDefault="001B28F0" w:rsidP="00F8237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4177A11A" wp14:editId="37B9580F">
            <wp:extent cx="1752600" cy="3105150"/>
            <wp:effectExtent l="0" t="0" r="0" b="0"/>
            <wp:docPr id="210362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25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4DB08" wp14:editId="304E0880">
            <wp:extent cx="1838325" cy="3076575"/>
            <wp:effectExtent l="0" t="0" r="9525" b="9525"/>
            <wp:docPr id="1676508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086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D5A079" wp14:editId="01917948">
            <wp:extent cx="1847850" cy="3076575"/>
            <wp:effectExtent l="0" t="0" r="0" b="9525"/>
            <wp:docPr id="885602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020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F0">
        <w:rPr>
          <w:noProof/>
        </w:rPr>
        <w:t xml:space="preserve"> </w:t>
      </w:r>
    </w:p>
    <w:p w14:paraId="2BD71346" w14:textId="77777777" w:rsidR="00E40944" w:rsidRPr="00EE32FC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E147B4F" w14:textId="40C0AFEC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38F66F8" w14:textId="77777777" w:rsidR="00E40944" w:rsidRDefault="00E40944" w:rsidP="00E409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E9B77A2" w14:textId="77777777" w:rsidR="000204B4" w:rsidRDefault="000204B4"/>
    <w:sectPr w:rsidR="000204B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F769" w14:textId="77777777" w:rsidR="00C71B06" w:rsidRDefault="00C71B06" w:rsidP="00F8237C">
      <w:pPr>
        <w:spacing w:after="0" w:line="240" w:lineRule="auto"/>
      </w:pPr>
      <w:r>
        <w:separator/>
      </w:r>
    </w:p>
  </w:endnote>
  <w:endnote w:type="continuationSeparator" w:id="0">
    <w:p w14:paraId="259AF500" w14:textId="77777777" w:rsidR="00C71B06" w:rsidRDefault="00C71B06" w:rsidP="00F8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15F5" w14:textId="77777777" w:rsidR="00F8237C" w:rsidRDefault="00F8237C">
    <w:pPr>
      <w:pStyle w:val="Footer"/>
    </w:pPr>
  </w:p>
  <w:p w14:paraId="2D5F9258" w14:textId="77777777" w:rsidR="00F8237C" w:rsidRDefault="00F8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47AA" w14:textId="77777777" w:rsidR="00C71B06" w:rsidRDefault="00C71B06" w:rsidP="00F8237C">
      <w:pPr>
        <w:spacing w:after="0" w:line="240" w:lineRule="auto"/>
      </w:pPr>
      <w:r>
        <w:separator/>
      </w:r>
    </w:p>
  </w:footnote>
  <w:footnote w:type="continuationSeparator" w:id="0">
    <w:p w14:paraId="449A5588" w14:textId="77777777" w:rsidR="00C71B06" w:rsidRDefault="00C71B06" w:rsidP="00F8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44"/>
    <w:rsid w:val="000204B4"/>
    <w:rsid w:val="0019240E"/>
    <w:rsid w:val="001B28F0"/>
    <w:rsid w:val="0036184E"/>
    <w:rsid w:val="003E15A8"/>
    <w:rsid w:val="006F519B"/>
    <w:rsid w:val="007769C5"/>
    <w:rsid w:val="007C04EB"/>
    <w:rsid w:val="00875889"/>
    <w:rsid w:val="00C71B06"/>
    <w:rsid w:val="00E40944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4A8"/>
  <w15:chartTrackingRefBased/>
  <w15:docId w15:val="{22386FC9-8CCE-4CB8-98A8-821765B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9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37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82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7C"/>
  </w:style>
  <w:style w:type="paragraph" w:styleId="Footer">
    <w:name w:val="footer"/>
    <w:basedOn w:val="Normal"/>
    <w:link w:val="FooterChar"/>
    <w:uiPriority w:val="99"/>
    <w:unhideWhenUsed/>
    <w:rsid w:val="00F8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dr.surveilans.org.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DATA%20SKDR%202024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ID"/>
              <a:t>Jumlah Rumor yang Dilaporkan pada</a:t>
            </a:r>
            <a:r>
              <a:rPr lang="en-ID" baseline="0"/>
              <a:t> SKDR Tahun 2024</a:t>
            </a:r>
            <a:endParaRPr lang="en-ID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Jumlah Kasus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01CD87DB-16E4-4A86-85E7-345F3B587F93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0CD-400F-9F37-F68B3CDFF00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51BCE30-B27B-4592-B7A2-24CA0CFFD3A7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CD-400F-9F37-F68B3CDFF00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DF68F63-3741-475F-AD11-11A5B800BF93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0CD-400F-9F37-F68B3CDFF00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0DA1A0A-F038-45E9-A708-394C944F337B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0CD-400F-9F37-F68B3CDFF00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E78B11B-1E50-40E5-99B7-D9E9959B2729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0CD-400F-9F37-F68B3CDFF00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E7DBACA8-A3C8-420E-ACEF-3086F607D008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0CD-400F-9F37-F68B3CDFF00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fld id="{730FC73D-FCCF-4502-8B7E-369A99F43478}" type="VALUE">
                      <a:rPr lang="en-US" sz="1200"/>
                      <a:pPr>
                        <a:defRPr sz="900" b="0" i="0" u="none" strike="noStrike" baseline="0">
                          <a:solidFill>
                            <a:srgbClr val="333333"/>
                          </a:solidFill>
                          <a:latin typeface="Calibri"/>
                          <a:ea typeface="Calibri"/>
                          <a:cs typeface="Calibri"/>
                        </a:defRPr>
                      </a:pPr>
                      <a:t>[VALUE]</a:t>
                    </a:fld>
                    <a:endParaRPr lang="en-ID"/>
                  </a:p>
                </c:rich>
              </c:tx>
              <c:spPr>
                <a:noFill/>
                <a:ln w="0">
                  <a:solidFill>
                    <a:schemeClr val="accent1"/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0CD-400F-9F37-F68B3CDFF00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6E3065DC-F9E9-489E-917E-A65A25BC4B9B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0CD-400F-9F37-F68B3CDFF009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3306315A-F023-4D49-98EA-49823ECA86DF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90CD-400F-9F37-F68B3CDFF00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A842302D-7F7B-4817-B42D-9466F9789C37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0CD-400F-9F37-F68B3CDFF00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28169B8E-E27B-42F6-BA25-9016E50DAFDB}" type="VALUE">
                      <a:rPr lang="en-US" sz="1200"/>
                      <a:pPr/>
                      <a:t>[VALUE]</a:t>
                    </a:fld>
                    <a:endParaRPr lang="en-ID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90CD-400F-9F37-F68B3CDFF009}"/>
                </c:ext>
              </c:extLst>
            </c:dLbl>
            <c:dLbl>
              <c:idx val="11"/>
              <c:layout>
                <c:manualLayout>
                  <c:x val="-3.905555555555555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fld id="{B238B868-3177-41F1-BD54-7AFF3F78E723}" type="VALUE">
                      <a:rPr lang="en-US" sz="1200"/>
                      <a:pPr>
                        <a:defRPr sz="900" b="0" i="0" u="none" strike="noStrike" baseline="0">
                          <a:solidFill>
                            <a:srgbClr val="333333"/>
                          </a:solidFill>
                          <a:latin typeface="Calibri"/>
                          <a:ea typeface="Calibri"/>
                          <a:cs typeface="Calibri"/>
                        </a:defRPr>
                      </a:pPr>
                      <a:t>[VALUE]</a:t>
                    </a:fld>
                    <a:endParaRPr lang="en-ID"/>
                  </a:p>
                </c:rich>
              </c:tx>
              <c:spPr>
                <a:noFill/>
                <a:ln w="0">
                  <a:solidFill>
                    <a:schemeClr val="accent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0CD-400F-9F37-F68B3CDFF009}"/>
                </c:ext>
              </c:extLst>
            </c:dLbl>
            <c:spPr>
              <a:noFill/>
              <a:ln w="0">
                <a:solidFill>
                  <a:schemeClr val="accent1"/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Sheet1!$B$3:$B$14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  <c:pt idx="4">
                  <c:v>12</c:v>
                </c:pt>
                <c:pt idx="5">
                  <c:v>6</c:v>
                </c:pt>
                <c:pt idx="6">
                  <c:v>20</c:v>
                </c:pt>
                <c:pt idx="7">
                  <c:v>13</c:v>
                </c:pt>
                <c:pt idx="8">
                  <c:v>16</c:v>
                </c:pt>
                <c:pt idx="9">
                  <c:v>22</c:v>
                </c:pt>
                <c:pt idx="10">
                  <c:v>17</c:v>
                </c:pt>
                <c:pt idx="1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0CD-400F-9F37-F68B3CDFF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975311"/>
        <c:axId val="1"/>
      </c:lineChart>
      <c:catAx>
        <c:axId val="56697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6697531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2025-01-08T04:03:00Z</dcterms:created>
  <dcterms:modified xsi:type="dcterms:W3CDTF">2025-01-08T04:48:00Z</dcterms:modified>
</cp:coreProperties>
</file>